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5F207" w14:textId="71C72E94" w:rsidR="00FF57DB" w:rsidRPr="00FF57DB" w:rsidRDefault="00FF57DB" w:rsidP="00FF57DB">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FF57DB">
        <w:rPr>
          <w:rFonts w:cs="Arial"/>
          <w:b/>
          <w:sz w:val="22"/>
          <w:lang w:val="en-US" w:eastAsia="en-US"/>
        </w:rPr>
        <w:t>3GPP TSG-RAN WG2 Meeting #131</w:t>
      </w:r>
      <w:r w:rsidRPr="00FF57DB">
        <w:rPr>
          <w:rFonts w:cs="Arial"/>
          <w:b/>
          <w:sz w:val="22"/>
          <w:lang w:val="en-US" w:eastAsia="en-US"/>
        </w:rPr>
        <w:tab/>
        <w:t>R2-2505344</w:t>
      </w:r>
    </w:p>
    <w:p w14:paraId="3F17F203" w14:textId="2B241072" w:rsidR="00FB3C9D" w:rsidRDefault="00FF57DB" w:rsidP="00FF57DB">
      <w:pPr>
        <w:tabs>
          <w:tab w:val="left" w:pos="1701"/>
          <w:tab w:val="right" w:pos="9639"/>
        </w:tabs>
        <w:spacing w:after="0"/>
        <w:rPr>
          <w:rFonts w:cs="Arial"/>
          <w:b/>
          <w:color w:val="000000"/>
          <w:sz w:val="24"/>
        </w:rPr>
      </w:pPr>
      <w:r w:rsidRPr="00FF57DB">
        <w:rPr>
          <w:rFonts w:cs="Arial"/>
          <w:b/>
          <w:sz w:val="22"/>
          <w:lang w:val="en-US" w:eastAsia="en-US"/>
        </w:rPr>
        <w:t>Bangalore, India Aug 25th – 29th, 2025</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CCCB5D7" w:rsidR="00FB3C9D" w:rsidRDefault="003D1DDD">
      <w:pPr>
        <w:pStyle w:val="3GPPHeader"/>
        <w:rPr>
          <w:sz w:val="22"/>
        </w:rPr>
      </w:pPr>
      <w:r>
        <w:rPr>
          <w:sz w:val="22"/>
        </w:rPr>
        <w:t>Title:</w:t>
      </w:r>
      <w:r>
        <w:rPr>
          <w:sz w:val="22"/>
        </w:rPr>
        <w:tab/>
        <w:t xml:space="preserve">Discussion on </w:t>
      </w:r>
      <w:r w:rsidR="00154F7E">
        <w:rPr>
          <w:sz w:val="22"/>
        </w:rPr>
        <w:t>RLC re-transmission related 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13098505" w:rsidR="00C76D2A" w:rsidRPr="00C01867" w:rsidRDefault="00926B6E" w:rsidP="00E54656">
      <w:pPr>
        <w:rPr>
          <w:rFonts w:eastAsia="Batang"/>
        </w:rPr>
      </w:pPr>
      <w:r>
        <w:rPr>
          <w:lang w:eastAsia="ko-KR"/>
        </w:rPr>
        <w:t>For the RLC retransmission related</w:t>
      </w:r>
      <w:r w:rsidR="00154F7E">
        <w:rPr>
          <w:lang w:eastAsia="ko-KR"/>
        </w:rPr>
        <w:t xml:space="preserve"> enhancements</w:t>
      </w:r>
      <w:r>
        <w:rPr>
          <w:lang w:eastAsia="ko-KR"/>
        </w:rPr>
        <w:t xml:space="preserve">, </w:t>
      </w:r>
      <w:r w:rsidR="00A228B1">
        <w:rPr>
          <w:rFonts w:hint="eastAsia"/>
        </w:rPr>
        <w:t>RAN2 has made some</w:t>
      </w:r>
      <w:r w:rsidR="005A75CE">
        <w:rPr>
          <w:lang w:eastAsia="ko-KR"/>
        </w:rPr>
        <w:t xml:space="preserve"> </w:t>
      </w:r>
      <w:r w:rsidR="001D2686">
        <w:rPr>
          <w:rFonts w:hint="eastAsia"/>
        </w:rPr>
        <w:t>conclusions</w:t>
      </w:r>
      <w:r w:rsidR="00A228B1">
        <w:rPr>
          <w:rFonts w:hint="eastAsia"/>
        </w:rPr>
        <w:t xml:space="preserve"> for both</w:t>
      </w:r>
      <w:r w:rsidR="00052678">
        <w:rPr>
          <w:lang w:eastAsia="ko-KR"/>
        </w:rPr>
        <w:t xml:space="preserve"> timely RLC retransmission </w:t>
      </w:r>
      <w:r w:rsidR="00311125">
        <w:rPr>
          <w:lang w:eastAsia="ko-KR"/>
        </w:rPr>
        <w:t xml:space="preserve">and </w:t>
      </w:r>
      <w:r w:rsidR="00052678">
        <w:rPr>
          <w:lang w:eastAsia="ko-KR"/>
        </w:rPr>
        <w:t>avoid</w:t>
      </w:r>
      <w:r w:rsidR="00A228B1">
        <w:rPr>
          <w:rFonts w:hint="eastAsia"/>
        </w:rPr>
        <w:t>ing</w:t>
      </w:r>
      <w:r w:rsidR="00052678">
        <w:rPr>
          <w:lang w:eastAsia="ko-KR"/>
        </w:rPr>
        <w:t xml:space="preserve"> unnecessary retransmission.</w:t>
      </w:r>
      <w:r w:rsidR="00A228B1">
        <w:rPr>
          <w:rFonts w:hint="eastAsia"/>
        </w:rPr>
        <w:t xml:space="preserve"> This paper will further discuss </w:t>
      </w:r>
      <w:r w:rsidR="001D2686">
        <w:rPr>
          <w:rFonts w:hint="eastAsia"/>
        </w:rPr>
        <w:t xml:space="preserve">the left issues </w:t>
      </w:r>
      <w:r w:rsidR="00A228B1">
        <w:rPr>
          <w:rFonts w:hint="eastAsia"/>
        </w:rPr>
        <w:t>for each aspect.</w:t>
      </w:r>
    </w:p>
    <w:p w14:paraId="334886F6" w14:textId="09B226C3" w:rsidR="0073288F" w:rsidRDefault="0049681A" w:rsidP="0073288F">
      <w:pPr>
        <w:pStyle w:val="1"/>
      </w:pPr>
      <w:bookmarkStart w:id="7" w:name="_Toc131757145"/>
      <w:r>
        <w:rPr>
          <w:rFonts w:hint="eastAsia"/>
        </w:rPr>
        <w:t>D</w:t>
      </w:r>
      <w:r>
        <w:t>iscussion</w:t>
      </w:r>
      <w:bookmarkEnd w:id="7"/>
      <w:r w:rsidR="0073288F">
        <w:t xml:space="preserve"> </w:t>
      </w:r>
    </w:p>
    <w:p w14:paraId="70565A94" w14:textId="715F372A" w:rsidR="005E066C" w:rsidRDefault="005E066C" w:rsidP="00AD225C">
      <w:pPr>
        <w:pStyle w:val="20"/>
      </w:pPr>
      <w:r>
        <w:rPr>
          <w:rFonts w:hint="eastAsia"/>
        </w:rPr>
        <w:t xml:space="preserve">Open issue RLC-10: </w:t>
      </w:r>
      <w:r w:rsidRPr="005E066C">
        <w:t xml:space="preserve">Whether/How to introduce any limitations for the configuration of </w:t>
      </w:r>
      <w:r>
        <w:t>Tx</w:t>
      </w:r>
      <w:r>
        <w:rPr>
          <w:rFonts w:hint="eastAsia"/>
        </w:rPr>
        <w:t xml:space="preserve"> and Rx side discard.</w:t>
      </w:r>
    </w:p>
    <w:p w14:paraId="230DD7BE" w14:textId="3ED9A623" w:rsidR="005E066C" w:rsidRDefault="005E066C" w:rsidP="005E066C">
      <w:r>
        <w:rPr>
          <w:rFonts w:hint="eastAsia"/>
        </w:rPr>
        <w:t>How to configure the parameter is fully up to the network implementation:</w:t>
      </w:r>
    </w:p>
    <w:p w14:paraId="3159B87C" w14:textId="77777777" w:rsidR="005E066C" w:rsidRDefault="005E066C" w:rsidP="005E066C">
      <w:pPr>
        <w:pStyle w:val="aff4"/>
        <w:numPr>
          <w:ilvl w:val="0"/>
          <w:numId w:val="24"/>
        </w:numPr>
      </w:pPr>
      <w:r>
        <w:rPr>
          <w:rFonts w:hint="eastAsia"/>
        </w:rPr>
        <w:t xml:space="preserve">For UL, </w:t>
      </w:r>
      <w:r>
        <w:t>when</w:t>
      </w:r>
      <w:r>
        <w:rPr>
          <w:rFonts w:hint="eastAsia"/>
        </w:rPr>
        <w:t xml:space="preserve"> UE as the Tx side, for a specific RLC bearer, if </w:t>
      </w:r>
      <w:proofErr w:type="spellStart"/>
      <w:r w:rsidRPr="005E066C">
        <w:t>stopReTxDiscardedSDU</w:t>
      </w:r>
      <w:proofErr w:type="spellEnd"/>
      <w:r>
        <w:rPr>
          <w:rFonts w:hint="eastAsia"/>
        </w:rPr>
        <w:t xml:space="preserve"> is configured, network as the Rx side can maintain </w:t>
      </w:r>
      <w:r>
        <w:t>the</w:t>
      </w:r>
      <w:r>
        <w:rPr>
          <w:rFonts w:hint="eastAsia"/>
        </w:rPr>
        <w:t xml:space="preserve"> </w:t>
      </w:r>
      <w:r w:rsidRPr="005E066C">
        <w:t>t-</w:t>
      </w:r>
      <w:proofErr w:type="spellStart"/>
      <w:r w:rsidRPr="005E066C">
        <w:t>RxDiscard</w:t>
      </w:r>
      <w:proofErr w:type="spellEnd"/>
      <w:r>
        <w:rPr>
          <w:rFonts w:hint="eastAsia"/>
        </w:rPr>
        <w:t xml:space="preserve"> to determine whether a packet should be discarded, but the </w:t>
      </w:r>
      <w:r w:rsidRPr="005E066C">
        <w:t>t-</w:t>
      </w:r>
      <w:proofErr w:type="spellStart"/>
      <w:r w:rsidRPr="005E066C">
        <w:t>RxDiscard</w:t>
      </w:r>
      <w:proofErr w:type="spellEnd"/>
      <w:r>
        <w:rPr>
          <w:rFonts w:hint="eastAsia"/>
        </w:rPr>
        <w:t xml:space="preserve"> doesn</w:t>
      </w:r>
      <w:r>
        <w:t>’</w:t>
      </w:r>
      <w:r>
        <w:rPr>
          <w:rFonts w:hint="eastAsia"/>
        </w:rPr>
        <w:t>t need to be configured to the UE side.</w:t>
      </w:r>
    </w:p>
    <w:p w14:paraId="03B8DB9F" w14:textId="18358795" w:rsidR="005E066C" w:rsidRDefault="005E066C" w:rsidP="005E066C">
      <w:pPr>
        <w:pStyle w:val="aff4"/>
        <w:numPr>
          <w:ilvl w:val="0"/>
          <w:numId w:val="24"/>
        </w:numPr>
      </w:pPr>
      <w:r>
        <w:rPr>
          <w:rFonts w:hint="eastAsia"/>
        </w:rPr>
        <w:t xml:space="preserve">For DL, when the UE as the Rx side, for a specific RLC bearer, if </w:t>
      </w:r>
      <w:r w:rsidRPr="005E066C">
        <w:t>t-</w:t>
      </w:r>
      <w:proofErr w:type="spellStart"/>
      <w:r w:rsidRPr="005E066C">
        <w:t>RxDiscard</w:t>
      </w:r>
      <w:proofErr w:type="spellEnd"/>
      <w:r>
        <w:rPr>
          <w:rFonts w:hint="eastAsia"/>
        </w:rPr>
        <w:t xml:space="preserve"> is configured, it is also network implementation on whether to apply the Tx side discard</w:t>
      </w:r>
      <w:r w:rsidR="00030A5A">
        <w:rPr>
          <w:rFonts w:hint="eastAsia"/>
        </w:rPr>
        <w:t>, no need to indicate such information to the UE side.</w:t>
      </w:r>
    </w:p>
    <w:p w14:paraId="6D036EAA" w14:textId="1EB43B4C" w:rsidR="00030A5A" w:rsidRDefault="00A11097" w:rsidP="00030A5A">
      <w:pPr>
        <w:pStyle w:val="Observation"/>
        <w:spacing w:before="120"/>
      </w:pPr>
      <w:bookmarkStart w:id="8" w:name="_Toc206167294"/>
      <w:r>
        <w:rPr>
          <w:rFonts w:hint="eastAsia"/>
        </w:rPr>
        <w:t xml:space="preserve">If Tx/Rx discard is configured to the UE, </w:t>
      </w:r>
      <w:r>
        <w:t>whether</w:t>
      </w:r>
      <w:r>
        <w:rPr>
          <w:rFonts w:hint="eastAsia"/>
        </w:rPr>
        <w:t xml:space="preserve"> the peer-side operation is applied is </w:t>
      </w:r>
      <w:r w:rsidR="003265EE">
        <w:rPr>
          <w:rFonts w:hint="eastAsia"/>
        </w:rPr>
        <w:t xml:space="preserve">fully </w:t>
      </w:r>
      <w:r>
        <w:rPr>
          <w:rFonts w:hint="eastAsia"/>
        </w:rPr>
        <w:t>up to the network implementation.</w:t>
      </w:r>
      <w:bookmarkEnd w:id="8"/>
    </w:p>
    <w:p w14:paraId="373FDAB5" w14:textId="50BB1E27" w:rsidR="00A11097" w:rsidRPr="005E066C" w:rsidRDefault="00A11097" w:rsidP="00A11097">
      <w:pPr>
        <w:pStyle w:val="Proposal"/>
      </w:pPr>
      <w:bookmarkStart w:id="9" w:name="_Toc206167300"/>
      <w:r>
        <w:rPr>
          <w:rFonts w:hint="eastAsia"/>
        </w:rPr>
        <w:t>(RLC-10) RAN2 not pursue the limitations for the configuration of Tx and Rx side discard.</w:t>
      </w:r>
      <w:bookmarkEnd w:id="9"/>
    </w:p>
    <w:p w14:paraId="6253B98D" w14:textId="1737DB25" w:rsidR="00D160BF" w:rsidRDefault="00D160BF" w:rsidP="00AD225C">
      <w:pPr>
        <w:pStyle w:val="20"/>
      </w:pPr>
      <w:r>
        <w:rPr>
          <w:rFonts w:hint="eastAsia"/>
        </w:rPr>
        <w:t xml:space="preserve">Open issue RLC-11: </w:t>
      </w:r>
      <w:r w:rsidR="00A11097">
        <w:rPr>
          <w:rFonts w:hint="eastAsia"/>
        </w:rPr>
        <w:t>H</w:t>
      </w:r>
      <w:r w:rsidR="00A11097" w:rsidRPr="00A11097">
        <w:t xml:space="preserve">ow to handle the case </w:t>
      </w:r>
      <w:proofErr w:type="gramStart"/>
      <w:r w:rsidR="00A11097" w:rsidRPr="00A11097">
        <w:t xml:space="preserve">“ </w:t>
      </w:r>
      <w:bookmarkStart w:id="10" w:name="_Hlk197636204"/>
      <w:r w:rsidR="00A11097" w:rsidRPr="00A11097">
        <w:t>if</w:t>
      </w:r>
      <w:proofErr w:type="gramEnd"/>
      <w:r w:rsidR="00A11097" w:rsidRPr="00A11097">
        <w:t xml:space="preserve"> there are only SDUs buffered whose transmissions have been stopped due to discard indication from PDCP, there is no SDU to retransmit the poll with</w:t>
      </w:r>
      <w:bookmarkEnd w:id="10"/>
      <w:r w:rsidR="00A11097" w:rsidRPr="00A11097">
        <w:t>”</w:t>
      </w:r>
    </w:p>
    <w:p w14:paraId="3D866B10" w14:textId="597AABB1" w:rsidR="004525E1" w:rsidRDefault="004525E1" w:rsidP="00A11097">
      <w:r>
        <w:rPr>
          <w:rFonts w:hint="eastAsia"/>
        </w:rPr>
        <w:t>In</w:t>
      </w:r>
      <w:r>
        <w:t xml:space="preserve"> </w:t>
      </w:r>
      <w:r>
        <w:rPr>
          <w:rFonts w:hint="eastAsia"/>
        </w:rPr>
        <w:t>R</w:t>
      </w:r>
      <w:r>
        <w:t xml:space="preserve">AN2 #130 </w:t>
      </w:r>
      <w:r>
        <w:rPr>
          <w:rFonts w:hint="eastAsia"/>
        </w:rPr>
        <w:t>meeting,</w:t>
      </w:r>
      <w:r>
        <w:t xml:space="preserve"> the following working assumption was made</w:t>
      </w:r>
    </w:p>
    <w:tbl>
      <w:tblPr>
        <w:tblStyle w:val="aff9"/>
        <w:tblW w:w="0" w:type="auto"/>
        <w:tblLook w:val="04A0" w:firstRow="1" w:lastRow="0" w:firstColumn="1" w:lastColumn="0" w:noHBand="0" w:noVBand="1"/>
      </w:tblPr>
      <w:tblGrid>
        <w:gridCol w:w="9629"/>
      </w:tblGrid>
      <w:tr w:rsidR="004525E1" w14:paraId="4A7B0E08" w14:textId="77777777" w:rsidTr="004525E1">
        <w:tc>
          <w:tcPr>
            <w:tcW w:w="9629" w:type="dxa"/>
          </w:tcPr>
          <w:p w14:paraId="3ED0EDE5" w14:textId="77777777" w:rsidR="004525E1" w:rsidRPr="004525E1" w:rsidRDefault="004525E1" w:rsidP="004525E1">
            <w:pPr>
              <w:pStyle w:val="Agreement"/>
              <w:numPr>
                <w:ilvl w:val="0"/>
                <w:numId w:val="25"/>
              </w:numPr>
              <w:pBdr>
                <w:top w:val="none" w:sz="0" w:space="0" w:color="auto"/>
                <w:left w:val="none" w:sz="0" w:space="0" w:color="auto"/>
                <w:bottom w:val="none" w:sz="0" w:space="0" w:color="auto"/>
                <w:right w:val="none" w:sz="0" w:space="0" w:color="auto"/>
                <w:between w:val="none" w:sz="0" w:space="0" w:color="auto"/>
              </w:pBdr>
              <w:ind w:left="464"/>
              <w:rPr>
                <w:sz w:val="20"/>
                <w:szCs w:val="20"/>
                <w:lang w:val="en-US"/>
              </w:rPr>
            </w:pPr>
            <w:r w:rsidRPr="004525E1">
              <w:rPr>
                <w:sz w:val="20"/>
                <w:szCs w:val="20"/>
                <w:lang w:val="en-US"/>
              </w:rPr>
              <w:t>Working assumption: (RLC-11) No need to address window stalling issue with polling retransmission (TBC next meeting)</w:t>
            </w:r>
          </w:p>
          <w:p w14:paraId="180D1F6B" w14:textId="74F0393E" w:rsidR="004525E1" w:rsidRPr="004525E1" w:rsidRDefault="004525E1" w:rsidP="004525E1">
            <w:pPr>
              <w:pStyle w:val="Agreement"/>
              <w:numPr>
                <w:ilvl w:val="0"/>
                <w:numId w:val="25"/>
              </w:numPr>
              <w:pBdr>
                <w:top w:val="none" w:sz="0" w:space="0" w:color="auto"/>
                <w:left w:val="none" w:sz="0" w:space="0" w:color="auto"/>
                <w:bottom w:val="none" w:sz="0" w:space="0" w:color="auto"/>
                <w:right w:val="none" w:sz="0" w:space="0" w:color="auto"/>
                <w:between w:val="none" w:sz="0" w:space="0" w:color="auto"/>
              </w:pBdr>
              <w:ind w:left="464"/>
              <w:rPr>
                <w:lang w:val="en-US"/>
              </w:rPr>
            </w:pPr>
            <w:r w:rsidRPr="004525E1">
              <w:rPr>
                <w:sz w:val="20"/>
                <w:szCs w:val="20"/>
              </w:rPr>
              <w:t>Assumption from companies is that this should not happen due to SR triggering from Rx side, but it needs to be checked whether this will always work</w:t>
            </w:r>
          </w:p>
        </w:tc>
      </w:tr>
    </w:tbl>
    <w:p w14:paraId="043DAEA6" w14:textId="1757888A" w:rsidR="00A11097" w:rsidRDefault="00604B40" w:rsidP="00604B40">
      <w:pPr>
        <w:spacing w:before="120"/>
      </w:pPr>
      <w:bookmarkStart w:id="11" w:name="_Hlk197636156"/>
      <w:r>
        <w:t>A</w:t>
      </w:r>
      <w:r>
        <w:rPr>
          <w:rFonts w:hint="eastAsia"/>
        </w:rPr>
        <w:t>s</w:t>
      </w:r>
      <w:r>
        <w:t xml:space="preserve"> discussed in RAN2 # 128 meeting, there will be no window stalling issue/the Rx side SR can solve the issue, RAN2 should keep aligned on this point.</w:t>
      </w:r>
    </w:p>
    <w:p w14:paraId="3DECF14B" w14:textId="7F9A1B0F" w:rsidR="00A11097" w:rsidRDefault="00604B40" w:rsidP="00A11097">
      <w:pPr>
        <w:pStyle w:val="Observation"/>
        <w:spacing w:before="120"/>
      </w:pPr>
      <w:bookmarkStart w:id="12" w:name="_Toc206167295"/>
      <w:bookmarkEnd w:id="11"/>
      <w:r>
        <w:lastRenderedPageBreak/>
        <w:t>RAN2 has discussed the window stalling issue in RAN2 #128 meeting, and concluded there is no problem</w:t>
      </w:r>
      <w:r w:rsidR="00A11097" w:rsidRPr="00A11097">
        <w:t>.</w:t>
      </w:r>
      <w:bookmarkEnd w:id="12"/>
    </w:p>
    <w:p w14:paraId="76E98F02" w14:textId="3B990AEC" w:rsidR="00A11097" w:rsidRDefault="00A11097" w:rsidP="00A11097">
      <w:pPr>
        <w:pStyle w:val="Proposal"/>
      </w:pPr>
      <w:bookmarkStart w:id="13" w:name="_Toc206167301"/>
      <w:r>
        <w:rPr>
          <w:rFonts w:hint="eastAsia"/>
        </w:rPr>
        <w:t xml:space="preserve">(RLC-11) </w:t>
      </w:r>
      <w:r w:rsidR="00604B40">
        <w:t xml:space="preserve">RAN2 to confirm </w:t>
      </w:r>
      <w:r w:rsidR="00EE250D">
        <w:t>the Working assumption “</w:t>
      </w:r>
      <w:r w:rsidR="00EE250D" w:rsidRPr="004525E1">
        <w:rPr>
          <w:szCs w:val="20"/>
          <w:lang w:val="en-US"/>
        </w:rPr>
        <w:t>(RLC-11) No need to address window stalling issue with polling retransmission</w:t>
      </w:r>
      <w:r w:rsidR="00EE250D">
        <w:rPr>
          <w:szCs w:val="20"/>
          <w:lang w:val="en-US"/>
        </w:rPr>
        <w:t>.</w:t>
      </w:r>
      <w:r w:rsidR="00EE250D">
        <w:t>”.</w:t>
      </w:r>
      <w:bookmarkEnd w:id="13"/>
    </w:p>
    <w:p w14:paraId="6D5410D7" w14:textId="48559541" w:rsidR="00A11097" w:rsidRDefault="00A11097" w:rsidP="00A11097">
      <w:pPr>
        <w:pStyle w:val="20"/>
      </w:pPr>
      <w:r>
        <w:rPr>
          <w:rFonts w:hint="eastAsia"/>
        </w:rPr>
        <w:t xml:space="preserve">Open issue </w:t>
      </w:r>
      <w:r w:rsidRPr="00A11097">
        <w:t>RLC-12</w:t>
      </w:r>
      <w:r>
        <w:rPr>
          <w:rFonts w:hint="eastAsia"/>
        </w:rPr>
        <w:t>:</w:t>
      </w:r>
      <w:r w:rsidRPr="00A11097">
        <w:t xml:space="preserve"> how to handle PDCP SN gap report handling during UE mobility</w:t>
      </w:r>
    </w:p>
    <w:p w14:paraId="33C17BE3" w14:textId="0C1A7B75" w:rsidR="009839D5" w:rsidRDefault="009839D5" w:rsidP="009839D5">
      <w:r>
        <w:rPr>
          <w:rFonts w:hint="eastAsia"/>
        </w:rPr>
        <w:t xml:space="preserve">The concerned case is </w:t>
      </w:r>
      <w:r>
        <w:t>when</w:t>
      </w:r>
      <w:r>
        <w:rPr>
          <w:rFonts w:hint="eastAsia"/>
        </w:rPr>
        <w:t xml:space="preserve"> </w:t>
      </w:r>
      <w:r>
        <w:t xml:space="preserve">PDCP </w:t>
      </w:r>
      <w:r>
        <w:rPr>
          <w:rFonts w:hint="eastAsia"/>
        </w:rPr>
        <w:t xml:space="preserve">layer generates a </w:t>
      </w:r>
      <w:r>
        <w:t xml:space="preserve">SN Gap report, but </w:t>
      </w:r>
      <w:r>
        <w:rPr>
          <w:rFonts w:hint="eastAsia"/>
        </w:rPr>
        <w:t>the report is not transmitted successfully by RLC, e.g., due to RLC reset during mobility. This issue was discussed for R18, but no solution was agreed since it is not considered as a critical issue.</w:t>
      </w:r>
    </w:p>
    <w:p w14:paraId="2C44290C" w14:textId="77777777" w:rsidR="009839D5" w:rsidRPr="009839D5" w:rsidRDefault="009839D5" w:rsidP="009839D5">
      <w:pPr>
        <w:pBdr>
          <w:top w:val="single" w:sz="4" w:space="1" w:color="auto"/>
          <w:left w:val="single" w:sz="4" w:space="4" w:color="auto"/>
          <w:bottom w:val="single" w:sz="4" w:space="1" w:color="auto"/>
          <w:right w:val="single" w:sz="4" w:space="4" w:color="auto"/>
          <w:between w:val="none" w:sz="0" w:space="0" w:color="auto"/>
        </w:pBdr>
        <w:tabs>
          <w:tab w:val="num" w:pos="1619"/>
        </w:tabs>
        <w:spacing w:before="60" w:after="0"/>
        <w:ind w:leftChars="129" w:left="618" w:hanging="360"/>
        <w:jc w:val="left"/>
        <w:rPr>
          <w:rFonts w:eastAsia="Times New Roman"/>
          <w:b/>
          <w:szCs w:val="20"/>
          <w:lang w:eastAsia="ja-JP"/>
        </w:rPr>
      </w:pPr>
      <w:r w:rsidRPr="009839D5">
        <w:rPr>
          <w:rFonts w:eastAsia="Times New Roman"/>
          <w:b/>
          <w:szCs w:val="20"/>
          <w:lang w:eastAsia="ja-JP"/>
        </w:rPr>
        <w:t>From RAN2 point of view, for Rel-18 alternative 3 should not be supported.   RAN2 doesn’t see a big problem to solve for Rel-18.</w:t>
      </w:r>
    </w:p>
    <w:p w14:paraId="4DE77099" w14:textId="77777777" w:rsidR="009839D5" w:rsidRPr="009839D5" w:rsidRDefault="009839D5" w:rsidP="009839D5">
      <w:pPr>
        <w:pBdr>
          <w:top w:val="single" w:sz="4" w:space="1" w:color="auto"/>
          <w:left w:val="single" w:sz="4" w:space="4" w:color="auto"/>
          <w:bottom w:val="single" w:sz="4" w:space="1" w:color="auto"/>
          <w:right w:val="single" w:sz="4" w:space="4" w:color="auto"/>
          <w:between w:val="none" w:sz="0" w:space="0" w:color="auto"/>
        </w:pBdr>
        <w:tabs>
          <w:tab w:val="num" w:pos="1619"/>
        </w:tabs>
        <w:spacing w:before="60" w:after="0"/>
        <w:ind w:leftChars="129" w:left="618" w:hanging="360"/>
        <w:jc w:val="left"/>
        <w:rPr>
          <w:rFonts w:eastAsia="Times New Roman"/>
          <w:b/>
          <w:szCs w:val="20"/>
          <w:lang w:eastAsia="ja-JP"/>
        </w:rPr>
      </w:pPr>
      <w:r w:rsidRPr="009839D5">
        <w:rPr>
          <w:rFonts w:eastAsia="Times New Roman"/>
          <w:b/>
          <w:szCs w:val="20"/>
          <w:lang w:eastAsia="ja-JP"/>
        </w:rPr>
        <w:t xml:space="preserve">RAN2 can discuss in the context of Rel-19 whether this problem is a critical problem to solve due to RLC enhancements.  If it is a </w:t>
      </w:r>
      <w:proofErr w:type="gramStart"/>
      <w:r w:rsidRPr="009839D5">
        <w:rPr>
          <w:rFonts w:eastAsia="Times New Roman"/>
          <w:b/>
          <w:szCs w:val="20"/>
          <w:lang w:eastAsia="ja-JP"/>
        </w:rPr>
        <w:t>problem further discussions</w:t>
      </w:r>
      <w:proofErr w:type="gramEnd"/>
      <w:r w:rsidRPr="009839D5">
        <w:rPr>
          <w:rFonts w:eastAsia="Times New Roman"/>
          <w:b/>
          <w:szCs w:val="20"/>
          <w:lang w:eastAsia="ja-JP"/>
        </w:rPr>
        <w:t xml:space="preserve"> are needed on the alternatives.</w:t>
      </w:r>
    </w:p>
    <w:p w14:paraId="45D401FC" w14:textId="0EE29AB2" w:rsidR="009839D5" w:rsidRDefault="009839D5" w:rsidP="009839D5">
      <w:pPr>
        <w:spacing w:before="120"/>
      </w:pPr>
      <w:r>
        <w:rPr>
          <w:rFonts w:hint="eastAsia"/>
        </w:rPr>
        <w:t>In R19 context, this issue is exactly the same as R18, which means if not critical for R18, it is not critical for R19 as well.</w:t>
      </w:r>
    </w:p>
    <w:p w14:paraId="31EC845F" w14:textId="3609AEA4" w:rsidR="009839D5" w:rsidRDefault="009839D5" w:rsidP="009839D5">
      <w:pPr>
        <w:pStyle w:val="Observation"/>
        <w:spacing w:before="120"/>
      </w:pPr>
      <w:bookmarkStart w:id="14" w:name="_Toc206167296"/>
      <w:r>
        <w:rPr>
          <w:rFonts w:hint="eastAsia"/>
        </w:rPr>
        <w:t>The issue is same in R18 and R19 context, which means it is not a critical issue for R19 as well.</w:t>
      </w:r>
      <w:bookmarkEnd w:id="14"/>
    </w:p>
    <w:p w14:paraId="1378C0D4" w14:textId="5EF60472" w:rsidR="009839D5" w:rsidRDefault="009839D5" w:rsidP="009839D5">
      <w:r>
        <w:rPr>
          <w:rFonts w:hint="eastAsia"/>
        </w:rPr>
        <w:t>Besides, not only the RLC reset due to mobility but the RLC discard will cause PDCP SN gap report missing. RAN2 has discussed whether the discard of PDCP control PDU is a problem, and the conclusion is all the control PDUs are not critical and can be discarded.</w:t>
      </w:r>
    </w:p>
    <w:tbl>
      <w:tblPr>
        <w:tblStyle w:val="aff9"/>
        <w:tblW w:w="0" w:type="auto"/>
        <w:tblLook w:val="04A0" w:firstRow="1" w:lastRow="0" w:firstColumn="1" w:lastColumn="0" w:noHBand="0" w:noVBand="1"/>
      </w:tblPr>
      <w:tblGrid>
        <w:gridCol w:w="9629"/>
      </w:tblGrid>
      <w:tr w:rsidR="009839D5" w14:paraId="5F3BCBFF" w14:textId="77777777" w:rsidTr="009839D5">
        <w:tc>
          <w:tcPr>
            <w:tcW w:w="9629" w:type="dxa"/>
          </w:tcPr>
          <w:p w14:paraId="25F265E5" w14:textId="51539425" w:rsidR="009839D5" w:rsidRDefault="009839D5" w:rsidP="009839D5">
            <w:pPr>
              <w:pBdr>
                <w:top w:val="none" w:sz="0" w:space="0" w:color="auto"/>
                <w:left w:val="none" w:sz="0" w:space="0" w:color="auto"/>
                <w:bottom w:val="none" w:sz="0" w:space="0" w:color="auto"/>
                <w:right w:val="none" w:sz="0" w:space="0" w:color="auto"/>
                <w:between w:val="none" w:sz="0" w:space="0" w:color="auto"/>
              </w:pBdr>
            </w:pPr>
            <w:r w:rsidRPr="009839D5">
              <w:t>Special handling to avoid PDCP control PDU discard is not needed.</w:t>
            </w:r>
          </w:p>
        </w:tc>
      </w:tr>
    </w:tbl>
    <w:p w14:paraId="1647DB5A" w14:textId="5F6899B8" w:rsidR="009839D5" w:rsidRPr="009839D5" w:rsidRDefault="009839D5" w:rsidP="009839D5">
      <w:pPr>
        <w:pStyle w:val="Observation"/>
        <w:spacing w:before="120"/>
      </w:pPr>
      <w:bookmarkStart w:id="15" w:name="_Toc206167297"/>
      <w:r>
        <w:rPr>
          <w:rFonts w:hint="eastAsia"/>
        </w:rPr>
        <w:t>During the RLC discard enhancement discussion, R2 concluded no s</w:t>
      </w:r>
      <w:r w:rsidRPr="009839D5">
        <w:t>pecial handling to avoid PDCP control PDU discard is needed.</w:t>
      </w:r>
      <w:bookmarkEnd w:id="15"/>
      <w:r>
        <w:rPr>
          <w:rFonts w:hint="eastAsia"/>
        </w:rPr>
        <w:t xml:space="preserve"> </w:t>
      </w:r>
    </w:p>
    <w:p w14:paraId="70F8D6EF" w14:textId="0AC043D3" w:rsidR="00A11097" w:rsidRDefault="009839D5" w:rsidP="009839D5">
      <w:r>
        <w:rPr>
          <w:rFonts w:hint="eastAsia"/>
        </w:rPr>
        <w:t>Therefore, RAN2 should follow the previous agreement, which means no special handling for this issue as well.</w:t>
      </w:r>
    </w:p>
    <w:p w14:paraId="6F3BB7B7" w14:textId="4F27A058" w:rsidR="009839D5" w:rsidRDefault="009839D5" w:rsidP="009839D5">
      <w:pPr>
        <w:pStyle w:val="Proposal"/>
      </w:pPr>
      <w:bookmarkStart w:id="16" w:name="_Toc206167302"/>
      <w:r>
        <w:rPr>
          <w:rFonts w:hint="eastAsia"/>
        </w:rPr>
        <w:t xml:space="preserve">(RLC-12) </w:t>
      </w:r>
      <w:r w:rsidR="00450C3E">
        <w:t>No</w:t>
      </w:r>
      <w:r w:rsidR="00450C3E">
        <w:rPr>
          <w:rFonts w:hint="eastAsia"/>
        </w:rPr>
        <w:t xml:space="preserve"> special handling is needed in R19 for </w:t>
      </w:r>
      <w:r w:rsidR="00450C3E" w:rsidRPr="00450C3E">
        <w:t>PDCP SN gap report during UE mobility</w:t>
      </w:r>
      <w:r w:rsidR="00450C3E">
        <w:rPr>
          <w:rFonts w:hint="eastAsia"/>
        </w:rPr>
        <w:t>.</w:t>
      </w:r>
      <w:bookmarkEnd w:id="16"/>
    </w:p>
    <w:p w14:paraId="3E3F271C" w14:textId="083DA96E" w:rsidR="00A0077E" w:rsidRDefault="00A0077E" w:rsidP="00A0077E">
      <w:pPr>
        <w:pStyle w:val="20"/>
      </w:pPr>
      <w:r>
        <w:rPr>
          <w:rFonts w:hint="eastAsia"/>
        </w:rPr>
        <w:t>O</w:t>
      </w:r>
      <w:r>
        <w:t>pen issue RLC-14: W</w:t>
      </w:r>
      <w:r w:rsidRPr="00A0077E">
        <w:t xml:space="preserve">hen indicated </w:t>
      </w:r>
      <w:r>
        <w:t>by</w:t>
      </w:r>
      <w:r w:rsidRPr="00A0077E">
        <w:t xml:space="preserve"> upper layer, whether the </w:t>
      </w:r>
      <w:r>
        <w:t>Tx</w:t>
      </w:r>
      <w:r w:rsidRPr="00A0077E">
        <w:t xml:space="preserve"> side of an AM RLC entity shall discard </w:t>
      </w:r>
      <w:r>
        <w:t>the</w:t>
      </w:r>
      <w:r w:rsidRPr="00A0077E">
        <w:t xml:space="preserve"> RLC SDU or the RLC SDU segment(s) has been submitted to lower layers.</w:t>
      </w:r>
    </w:p>
    <w:p w14:paraId="736ED10E" w14:textId="5EC99039" w:rsidR="00021351" w:rsidRDefault="0056628C" w:rsidP="0075569C">
      <w:pPr>
        <w:spacing w:before="120"/>
        <w:rPr>
          <w:rFonts w:cs="Arial"/>
        </w:rPr>
      </w:pPr>
      <w:r w:rsidRPr="0056628C">
        <w:t xml:space="preserve">In the current CR, the transmitting side will cease retransmission if </w:t>
      </w:r>
      <w:proofErr w:type="spellStart"/>
      <w:r w:rsidRPr="0056628C">
        <w:t>stopReTxDiscardedSDU</w:t>
      </w:r>
      <w:proofErr w:type="spellEnd"/>
      <w:r w:rsidRPr="0056628C">
        <w:t xml:space="preserve"> is configured and the upper layer indicates that a specific RLC SDU should be discarded. However, it remains unclear whether the AM RLC entity should discard the corresponding RLC SDU or its segments if they have already been submitted to lower layers.</w:t>
      </w:r>
      <w:r w:rsidR="0075569C" w:rsidRPr="0075569C">
        <w:t xml:space="preserve"> </w:t>
      </w:r>
      <w:r w:rsidR="00021351">
        <w:rPr>
          <w:rFonts w:cs="Arial" w:hint="eastAsia"/>
        </w:rPr>
        <w:t>T</w:t>
      </w:r>
      <w:r w:rsidR="00021351">
        <w:rPr>
          <w:rFonts w:cs="Arial"/>
        </w:rPr>
        <w:t>he reason of not discarding the RLC SDU or SDU segments is to avoid RLC SN gap, but since the RLC SDU indicated as discarded will never be retransmitted, the SN gap is inevitable.</w:t>
      </w:r>
    </w:p>
    <w:p w14:paraId="4E979A3F" w14:textId="5C596D9F" w:rsidR="0056628C" w:rsidRDefault="0056628C" w:rsidP="00021351">
      <w:pPr>
        <w:pStyle w:val="Observation"/>
        <w:spacing w:before="120"/>
      </w:pPr>
      <w:bookmarkStart w:id="17" w:name="_Toc206167298"/>
      <w:r w:rsidRPr="0056628C">
        <w:t>An RLC SDU marked as discarded by the upper layer will not be transmitted by the transmitting side of the AM RLC entity, resulting in an unavoidable gap in the RLC sequence numbers</w:t>
      </w:r>
      <w:r>
        <w:t>.</w:t>
      </w:r>
      <w:bookmarkEnd w:id="17"/>
    </w:p>
    <w:p w14:paraId="40998EBE" w14:textId="5A0CFEE2" w:rsidR="00A0077E" w:rsidRPr="0075569C" w:rsidRDefault="0056628C" w:rsidP="00A0077E">
      <w:pPr>
        <w:pStyle w:val="Proposal"/>
        <w:rPr>
          <w:rFonts w:hint="eastAsia"/>
        </w:rPr>
      </w:pPr>
      <w:bookmarkStart w:id="18" w:name="_Toc206167303"/>
      <w:r>
        <w:t xml:space="preserve">(RLC-14) The transmitting side of the AM RLC entity can discard the RLC SDU or SDU segment(s) that have been submitted to lower layers if </w:t>
      </w:r>
      <w:proofErr w:type="spellStart"/>
      <w:r w:rsidRPr="0056628C">
        <w:t>stopReTxDiscardedSDU</w:t>
      </w:r>
      <w:proofErr w:type="spellEnd"/>
      <w:r w:rsidRPr="0056628C">
        <w:t xml:space="preserve"> is configured</w:t>
      </w:r>
      <w:r>
        <w:t xml:space="preserve"> and</w:t>
      </w:r>
      <w:r w:rsidRPr="0056628C">
        <w:t xml:space="preserve"> </w:t>
      </w:r>
      <w:r>
        <w:t>discard indication</w:t>
      </w:r>
      <w:r w:rsidRPr="0056628C">
        <w:t xml:space="preserve"> </w:t>
      </w:r>
      <w:r>
        <w:t>is received</w:t>
      </w:r>
      <w:r w:rsidRPr="0056628C">
        <w:t xml:space="preserve"> from upper layer</w:t>
      </w:r>
      <w:r>
        <w:t>.</w:t>
      </w:r>
      <w:bookmarkEnd w:id="18"/>
    </w:p>
    <w:p w14:paraId="524F5E4D" w14:textId="6CDCECCC" w:rsidR="00AD225C" w:rsidRDefault="00505A2D" w:rsidP="00AD225C">
      <w:pPr>
        <w:pStyle w:val="20"/>
      </w:pPr>
      <w:r>
        <w:t>Open</w:t>
      </w:r>
      <w:r w:rsidR="00AD225C">
        <w:rPr>
          <w:rFonts w:hint="eastAsia"/>
        </w:rPr>
        <w:t xml:space="preserve"> issue</w:t>
      </w:r>
      <w:r>
        <w:t xml:space="preserve"> </w:t>
      </w:r>
      <w:r w:rsidRPr="00505A2D">
        <w:t>UE capability-04</w:t>
      </w:r>
      <w:r w:rsidR="00AD225C">
        <w:rPr>
          <w:rFonts w:hint="eastAsia"/>
        </w:rPr>
        <w:t xml:space="preserve">: </w:t>
      </w:r>
      <w:r w:rsidRPr="00505A2D">
        <w:t xml:space="preserve">The pre-requisite of </w:t>
      </w:r>
      <w:bookmarkStart w:id="19" w:name="_Hlk204875260"/>
      <w:r w:rsidRPr="00505A2D">
        <w:t>Tx side stopping transmission of discarded SDU</w:t>
      </w:r>
      <w:r w:rsidR="00AD225C">
        <w:rPr>
          <w:rFonts w:hint="eastAsia"/>
        </w:rPr>
        <w:t xml:space="preserve"> </w:t>
      </w:r>
    </w:p>
    <w:bookmarkEnd w:id="19"/>
    <w:p w14:paraId="29B59388" w14:textId="77777777" w:rsidR="002551CE" w:rsidRDefault="002551CE" w:rsidP="00AD225C">
      <w:r>
        <w:t>In RAN2 #130, the following agreements are made on UE capability</w:t>
      </w:r>
    </w:p>
    <w:tbl>
      <w:tblPr>
        <w:tblStyle w:val="aff9"/>
        <w:tblW w:w="0" w:type="auto"/>
        <w:tblLook w:val="04A0" w:firstRow="1" w:lastRow="0" w:firstColumn="1" w:lastColumn="0" w:noHBand="0" w:noVBand="1"/>
      </w:tblPr>
      <w:tblGrid>
        <w:gridCol w:w="9629"/>
      </w:tblGrid>
      <w:tr w:rsidR="002551CE" w14:paraId="5504771E" w14:textId="77777777" w:rsidTr="002551CE">
        <w:tc>
          <w:tcPr>
            <w:tcW w:w="9629" w:type="dxa"/>
          </w:tcPr>
          <w:p w14:paraId="096DCB78" w14:textId="77777777" w:rsidR="002551CE" w:rsidRPr="002551CE" w:rsidRDefault="002551CE" w:rsidP="002551CE">
            <w:pPr>
              <w:pStyle w:val="Agreement"/>
              <w:numPr>
                <w:ilvl w:val="0"/>
                <w:numId w:val="25"/>
              </w:numPr>
              <w:pBdr>
                <w:top w:val="none" w:sz="0" w:space="0" w:color="auto"/>
                <w:left w:val="none" w:sz="0" w:space="0" w:color="auto"/>
                <w:bottom w:val="none" w:sz="0" w:space="0" w:color="auto"/>
                <w:right w:val="none" w:sz="0" w:space="0" w:color="auto"/>
                <w:between w:val="none" w:sz="0" w:space="0" w:color="auto"/>
              </w:pBdr>
              <w:tabs>
                <w:tab w:val="num" w:pos="1619"/>
              </w:tabs>
              <w:ind w:left="357" w:hanging="357"/>
              <w:rPr>
                <w:sz w:val="20"/>
                <w:szCs w:val="20"/>
              </w:rPr>
            </w:pPr>
            <w:r w:rsidRPr="002551CE">
              <w:rPr>
                <w:sz w:val="20"/>
                <w:szCs w:val="20"/>
              </w:rPr>
              <w:lastRenderedPageBreak/>
              <w:t>Define an (optional) per-UE capability with signalling for the Rx-side aspect, where an outdated SDU is abandoned based on a new RLC timer and the abandoned SDUs are positively acknowledged in an RLC status report.</w:t>
            </w:r>
          </w:p>
          <w:p w14:paraId="6C27FC3C" w14:textId="49E410D5" w:rsidR="002551CE" w:rsidRPr="002551CE" w:rsidRDefault="002551CE" w:rsidP="00AD225C">
            <w:pPr>
              <w:pStyle w:val="Agreement"/>
              <w:numPr>
                <w:ilvl w:val="0"/>
                <w:numId w:val="25"/>
              </w:numPr>
              <w:pBdr>
                <w:top w:val="none" w:sz="0" w:space="0" w:color="auto"/>
                <w:left w:val="none" w:sz="0" w:space="0" w:color="auto"/>
                <w:bottom w:val="none" w:sz="0" w:space="0" w:color="auto"/>
                <w:right w:val="none" w:sz="0" w:space="0" w:color="auto"/>
                <w:between w:val="none" w:sz="0" w:space="0" w:color="auto"/>
              </w:pBdr>
              <w:tabs>
                <w:tab w:val="num" w:pos="1619"/>
              </w:tabs>
              <w:ind w:left="357" w:hanging="357"/>
              <w:rPr>
                <w:sz w:val="20"/>
                <w:szCs w:val="20"/>
              </w:rPr>
            </w:pPr>
            <w:r w:rsidRPr="002551CE">
              <w:rPr>
                <w:sz w:val="20"/>
                <w:szCs w:val="20"/>
              </w:rPr>
              <w:t xml:space="preserve">Define an (optional) per-UE capability with signalling for the Tx-side aspect, where the Tx side stops transmissions for an outdated SDU based on an indication from the PDCP. </w:t>
            </w:r>
            <w:r w:rsidRPr="002551CE">
              <w:rPr>
                <w:sz w:val="20"/>
                <w:szCs w:val="20"/>
                <w:highlight w:val="yellow"/>
              </w:rPr>
              <w:t>FFS A UE supporting this feature shall also indicate the support of Rx-side aspect.</w:t>
            </w:r>
          </w:p>
        </w:tc>
      </w:tr>
    </w:tbl>
    <w:p w14:paraId="6AA6A49C" w14:textId="77777777" w:rsidR="00ED6523" w:rsidRDefault="002551CE" w:rsidP="002551CE">
      <w:pPr>
        <w:spacing w:before="120"/>
      </w:pPr>
      <w:r>
        <w:t>T</w:t>
      </w:r>
      <w:r>
        <w:rPr>
          <w:rFonts w:hint="eastAsia"/>
        </w:rPr>
        <w:t>x</w:t>
      </w:r>
      <w:r>
        <w:t xml:space="preserve">-side and Rx-side capability </w:t>
      </w:r>
      <w:r w:rsidR="00AD225C">
        <w:rPr>
          <w:rFonts w:hint="eastAsia"/>
        </w:rPr>
        <w:t xml:space="preserve">are used for different traffic </w:t>
      </w:r>
      <w:r w:rsidR="00AD225C">
        <w:t>directions</w:t>
      </w:r>
      <w:r w:rsidR="00AD225C">
        <w:rPr>
          <w:rFonts w:hint="eastAsia"/>
        </w:rPr>
        <w:t xml:space="preserve"> and independent as Tx side </w:t>
      </w:r>
      <w:proofErr w:type="spellStart"/>
      <w:r w:rsidR="00AD225C">
        <w:rPr>
          <w:rFonts w:hint="eastAsia"/>
        </w:rPr>
        <w:t>behavior</w:t>
      </w:r>
      <w:proofErr w:type="spellEnd"/>
      <w:r w:rsidR="00AD225C">
        <w:rPr>
          <w:rFonts w:hint="eastAsia"/>
        </w:rPr>
        <w:t xml:space="preserve"> and Rx side </w:t>
      </w:r>
      <w:proofErr w:type="spellStart"/>
      <w:r w:rsidR="00AD225C">
        <w:rPr>
          <w:rFonts w:hint="eastAsia"/>
        </w:rPr>
        <w:t>behavior</w:t>
      </w:r>
      <w:proofErr w:type="spellEnd"/>
      <w:r w:rsidR="00AD225C">
        <w:rPr>
          <w:rFonts w:hint="eastAsia"/>
        </w:rPr>
        <w:t>.</w:t>
      </w:r>
      <w:r>
        <w:t xml:space="preserve"> </w:t>
      </w:r>
      <w:r w:rsidR="00ED6523">
        <w:t xml:space="preserve">I.e., </w:t>
      </w:r>
    </w:p>
    <w:p w14:paraId="2D1D82F4" w14:textId="6E882349" w:rsidR="00ED6523" w:rsidRDefault="00ED6523" w:rsidP="00ED6523">
      <w:pPr>
        <w:pStyle w:val="aff4"/>
        <w:numPr>
          <w:ilvl w:val="0"/>
          <w:numId w:val="24"/>
        </w:numPr>
        <w:spacing w:before="120"/>
      </w:pPr>
      <w:r>
        <w:t>For UL bearers, when UE acts as Tx side, it supports the Tx-side capability. And network act as the Rx side based on its implementation to decide whether to proceed the Rx side discarding operation (i.e., discard timer</w:t>
      </w:r>
      <w:r w:rsidR="00157373">
        <w:t>-</w:t>
      </w:r>
      <w:r>
        <w:t xml:space="preserve">based retransmission discarding). </w:t>
      </w:r>
    </w:p>
    <w:p w14:paraId="38EBEEEF" w14:textId="77777777" w:rsidR="00ED6523" w:rsidRDefault="00ED6523" w:rsidP="00ED6523">
      <w:pPr>
        <w:pStyle w:val="aff4"/>
        <w:numPr>
          <w:ilvl w:val="0"/>
          <w:numId w:val="24"/>
        </w:numPr>
        <w:spacing w:before="120"/>
      </w:pPr>
      <w:r>
        <w:t>For DL bearers, when UE act as Rx side, if it supports Rx-side capability, and such operation is enabled by the network. It can discard retransmissions based on the Rx timer. Whether network as the Tx side proceed the Tx-side discard is up to network implementation.</w:t>
      </w:r>
    </w:p>
    <w:p w14:paraId="10C44EB3" w14:textId="04B0033E" w:rsidR="00AD225C" w:rsidRDefault="00ED6523" w:rsidP="00ED6523">
      <w:pPr>
        <w:spacing w:before="120"/>
      </w:pPr>
      <w:r>
        <w:t>Therefore, there is no need to couple the Tx/Rx side UE capability, as they are for different direction bearers.</w:t>
      </w:r>
    </w:p>
    <w:p w14:paraId="560BF228" w14:textId="77777777" w:rsidR="00AD225C" w:rsidRDefault="00AD225C" w:rsidP="00AD225C">
      <w:pPr>
        <w:pStyle w:val="Observation"/>
        <w:spacing w:before="120"/>
      </w:pPr>
      <w:bookmarkStart w:id="20" w:name="_Toc206167299"/>
      <w:r>
        <w:rPr>
          <w:rFonts w:hint="eastAsia"/>
        </w:rPr>
        <w:t>For unnecessary retransmission avoidance, Tx side and Rx side packet discarding can operate independently for different traffic</w:t>
      </w:r>
      <w:r w:rsidRPr="00E41D60">
        <w:rPr>
          <w:rFonts w:hint="eastAsia"/>
        </w:rPr>
        <w:t xml:space="preserve"> </w:t>
      </w:r>
      <w:r>
        <w:t>directions</w:t>
      </w:r>
      <w:r>
        <w:rPr>
          <w:rFonts w:hint="eastAsia"/>
        </w:rPr>
        <w:t>.</w:t>
      </w:r>
      <w:bookmarkEnd w:id="20"/>
    </w:p>
    <w:p w14:paraId="0BF59DC2" w14:textId="7BA74E96" w:rsidR="00AD225C" w:rsidRPr="00AD225C" w:rsidRDefault="00505A2D" w:rsidP="00505A2D">
      <w:pPr>
        <w:pStyle w:val="Proposal"/>
      </w:pPr>
      <w:bookmarkStart w:id="21" w:name="_Toc206167304"/>
      <w:r>
        <w:t>(</w:t>
      </w:r>
      <w:r w:rsidRPr="00505A2D">
        <w:t>UE capability-04</w:t>
      </w:r>
      <w:r>
        <w:t xml:space="preserve">) rxRLC-Discard-r19 is not the pre-requisite of </w:t>
      </w:r>
      <w:proofErr w:type="spellStart"/>
      <w:r w:rsidRPr="00505A2D">
        <w:t>txRLC-StopReTxDiscarded</w:t>
      </w:r>
      <w:proofErr w:type="spellEnd"/>
      <w:r>
        <w:t>, i.e.,</w:t>
      </w:r>
      <w:r w:rsidRPr="00505A2D">
        <w:t xml:space="preserve"> </w:t>
      </w:r>
      <w:r>
        <w:t>UE</w:t>
      </w:r>
      <w:r w:rsidRPr="00505A2D">
        <w:t xml:space="preserve"> </w:t>
      </w:r>
      <w:r>
        <w:rPr>
          <w:rFonts w:hint="eastAsia"/>
        </w:rPr>
        <w:t>s</w:t>
      </w:r>
      <w:r>
        <w:t xml:space="preserve">upports </w:t>
      </w:r>
      <w:r w:rsidRPr="00505A2D">
        <w:t xml:space="preserve">Tx side stopping transmission of discarded SDU </w:t>
      </w:r>
      <w:r>
        <w:t>doesn’t need to support Rx-side discard operation.</w:t>
      </w:r>
      <w:bookmarkEnd w:id="21"/>
    </w:p>
    <w:p w14:paraId="2E58CC51" w14:textId="3F5048E1" w:rsidR="00FB3C9D" w:rsidRDefault="003D1DDD" w:rsidP="00BB696C">
      <w:pPr>
        <w:pStyle w:val="1"/>
      </w:pPr>
      <w:bookmarkStart w:id="22" w:name="_Toc131757160"/>
      <w:r>
        <w:t>Conclusion</w:t>
      </w:r>
      <w:bookmarkEnd w:id="22"/>
    </w:p>
    <w:p w14:paraId="70D6F70D" w14:textId="7384FE1F" w:rsidR="00425254" w:rsidRPr="00F33308" w:rsidRDefault="00425254" w:rsidP="00425254">
      <w:r>
        <w:t>We have the following observations:</w:t>
      </w:r>
    </w:p>
    <w:p w14:paraId="35420C47" w14:textId="46A5DCED" w:rsidR="0001688B" w:rsidRDefault="00F313A9">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206167294" w:history="1">
        <w:r w:rsidR="0001688B" w:rsidRPr="00A52AFE">
          <w:rPr>
            <w:rStyle w:val="af3"/>
            <w:noProof/>
          </w:rPr>
          <w:t>Observation 1</w:t>
        </w:r>
        <w:r w:rsidR="0001688B">
          <w:rPr>
            <w:rFonts w:asciiTheme="minorHAnsi" w:eastAsiaTheme="minorEastAsia" w:hAnsiTheme="minorHAnsi" w:cstheme="minorBidi"/>
            <w:b w:val="0"/>
            <w:noProof/>
            <w:kern w:val="2"/>
            <w:sz w:val="21"/>
          </w:rPr>
          <w:tab/>
        </w:r>
        <w:r w:rsidR="0001688B" w:rsidRPr="00A52AFE">
          <w:rPr>
            <w:rStyle w:val="af3"/>
            <w:noProof/>
          </w:rPr>
          <w:t>If Tx/Rx discard is configured to the UE, whether the peer-side operation is applied is fully up to the network implementation.</w:t>
        </w:r>
      </w:hyperlink>
    </w:p>
    <w:p w14:paraId="41DDBE5C" w14:textId="37FA1C16" w:rsidR="0001688B" w:rsidRDefault="0001688B">
      <w:pPr>
        <w:pStyle w:val="TOC1"/>
        <w:rPr>
          <w:rFonts w:asciiTheme="minorHAnsi" w:eastAsiaTheme="minorEastAsia" w:hAnsiTheme="minorHAnsi" w:cstheme="minorBidi"/>
          <w:b w:val="0"/>
          <w:noProof/>
          <w:kern w:val="2"/>
          <w:sz w:val="21"/>
        </w:rPr>
      </w:pPr>
      <w:hyperlink w:anchor="_Toc206167295" w:history="1">
        <w:r w:rsidRPr="00A52AFE">
          <w:rPr>
            <w:rStyle w:val="af3"/>
            <w:noProof/>
          </w:rPr>
          <w:t>Observation 2</w:t>
        </w:r>
        <w:r>
          <w:rPr>
            <w:rFonts w:asciiTheme="minorHAnsi" w:eastAsiaTheme="minorEastAsia" w:hAnsiTheme="minorHAnsi" w:cstheme="minorBidi"/>
            <w:b w:val="0"/>
            <w:noProof/>
            <w:kern w:val="2"/>
            <w:sz w:val="21"/>
          </w:rPr>
          <w:tab/>
        </w:r>
        <w:r w:rsidRPr="00A52AFE">
          <w:rPr>
            <w:rStyle w:val="af3"/>
            <w:noProof/>
          </w:rPr>
          <w:t>RAN2 has discussed the window stalling issue in RAN2 #128 meeting, and concluded there is no problem.</w:t>
        </w:r>
      </w:hyperlink>
    </w:p>
    <w:p w14:paraId="72DC9C98" w14:textId="5274B6FC" w:rsidR="0001688B" w:rsidRDefault="0001688B">
      <w:pPr>
        <w:pStyle w:val="TOC1"/>
        <w:rPr>
          <w:rFonts w:asciiTheme="minorHAnsi" w:eastAsiaTheme="minorEastAsia" w:hAnsiTheme="minorHAnsi" w:cstheme="minorBidi"/>
          <w:b w:val="0"/>
          <w:noProof/>
          <w:kern w:val="2"/>
          <w:sz w:val="21"/>
        </w:rPr>
      </w:pPr>
      <w:hyperlink w:anchor="_Toc206167296" w:history="1">
        <w:r w:rsidRPr="00A52AFE">
          <w:rPr>
            <w:rStyle w:val="af3"/>
            <w:noProof/>
          </w:rPr>
          <w:t>Observation 3</w:t>
        </w:r>
        <w:r>
          <w:rPr>
            <w:rFonts w:asciiTheme="minorHAnsi" w:eastAsiaTheme="minorEastAsia" w:hAnsiTheme="minorHAnsi" w:cstheme="minorBidi"/>
            <w:b w:val="0"/>
            <w:noProof/>
            <w:kern w:val="2"/>
            <w:sz w:val="21"/>
          </w:rPr>
          <w:tab/>
        </w:r>
        <w:r w:rsidRPr="00A52AFE">
          <w:rPr>
            <w:rStyle w:val="af3"/>
            <w:noProof/>
          </w:rPr>
          <w:t>The issue is same in R18 and R19 context, which means it is not a critical issue for R19 as well.</w:t>
        </w:r>
      </w:hyperlink>
    </w:p>
    <w:p w14:paraId="147076DF" w14:textId="3040E87C" w:rsidR="0001688B" w:rsidRDefault="0001688B">
      <w:pPr>
        <w:pStyle w:val="TOC1"/>
        <w:rPr>
          <w:rFonts w:asciiTheme="minorHAnsi" w:eastAsiaTheme="minorEastAsia" w:hAnsiTheme="minorHAnsi" w:cstheme="minorBidi"/>
          <w:b w:val="0"/>
          <w:noProof/>
          <w:kern w:val="2"/>
          <w:sz w:val="21"/>
        </w:rPr>
      </w:pPr>
      <w:hyperlink w:anchor="_Toc206167297" w:history="1">
        <w:r w:rsidRPr="00A52AFE">
          <w:rPr>
            <w:rStyle w:val="af3"/>
            <w:noProof/>
          </w:rPr>
          <w:t>Observation 4</w:t>
        </w:r>
        <w:r>
          <w:rPr>
            <w:rFonts w:asciiTheme="minorHAnsi" w:eastAsiaTheme="minorEastAsia" w:hAnsiTheme="minorHAnsi" w:cstheme="minorBidi"/>
            <w:b w:val="0"/>
            <w:noProof/>
            <w:kern w:val="2"/>
            <w:sz w:val="21"/>
          </w:rPr>
          <w:tab/>
        </w:r>
        <w:r w:rsidRPr="00A52AFE">
          <w:rPr>
            <w:rStyle w:val="af3"/>
            <w:noProof/>
          </w:rPr>
          <w:t>During the RLC discard enhancement discussion, R2 concluded no special handling to avoid PDCP control PDU discard is needed.</w:t>
        </w:r>
      </w:hyperlink>
    </w:p>
    <w:p w14:paraId="398D0208" w14:textId="0518008E" w:rsidR="0001688B" w:rsidRDefault="0001688B">
      <w:pPr>
        <w:pStyle w:val="TOC1"/>
        <w:rPr>
          <w:rFonts w:asciiTheme="minorHAnsi" w:eastAsiaTheme="minorEastAsia" w:hAnsiTheme="minorHAnsi" w:cstheme="minorBidi"/>
          <w:b w:val="0"/>
          <w:noProof/>
          <w:kern w:val="2"/>
          <w:sz w:val="21"/>
        </w:rPr>
      </w:pPr>
      <w:hyperlink w:anchor="_Toc206167298" w:history="1">
        <w:r w:rsidRPr="00A52AFE">
          <w:rPr>
            <w:rStyle w:val="af3"/>
            <w:noProof/>
          </w:rPr>
          <w:t>Observation 5</w:t>
        </w:r>
        <w:r>
          <w:rPr>
            <w:rFonts w:asciiTheme="minorHAnsi" w:eastAsiaTheme="minorEastAsia" w:hAnsiTheme="minorHAnsi" w:cstheme="minorBidi"/>
            <w:b w:val="0"/>
            <w:noProof/>
            <w:kern w:val="2"/>
            <w:sz w:val="21"/>
          </w:rPr>
          <w:tab/>
        </w:r>
        <w:r w:rsidRPr="00A52AFE">
          <w:rPr>
            <w:rStyle w:val="af3"/>
            <w:noProof/>
          </w:rPr>
          <w:t>An RLC SDU marked as discarded by the upper layer will not be transmitted by the transmitting side of the AM RLC entity, resulting in an unavoidable gap in the RLC sequence numbers.</w:t>
        </w:r>
      </w:hyperlink>
    </w:p>
    <w:p w14:paraId="7193CF82" w14:textId="3B3C1292" w:rsidR="0001688B" w:rsidRDefault="0001688B">
      <w:pPr>
        <w:pStyle w:val="TOC1"/>
        <w:rPr>
          <w:rFonts w:asciiTheme="minorHAnsi" w:eastAsiaTheme="minorEastAsia" w:hAnsiTheme="minorHAnsi" w:cstheme="minorBidi"/>
          <w:b w:val="0"/>
          <w:noProof/>
          <w:kern w:val="2"/>
          <w:sz w:val="21"/>
        </w:rPr>
      </w:pPr>
      <w:hyperlink w:anchor="_Toc206167299" w:history="1">
        <w:r w:rsidRPr="00A52AFE">
          <w:rPr>
            <w:rStyle w:val="af3"/>
            <w:noProof/>
          </w:rPr>
          <w:t>Observation 6</w:t>
        </w:r>
        <w:r>
          <w:rPr>
            <w:rFonts w:asciiTheme="minorHAnsi" w:eastAsiaTheme="minorEastAsia" w:hAnsiTheme="minorHAnsi" w:cstheme="minorBidi"/>
            <w:b w:val="0"/>
            <w:noProof/>
            <w:kern w:val="2"/>
            <w:sz w:val="21"/>
          </w:rPr>
          <w:tab/>
        </w:r>
        <w:r w:rsidRPr="00A52AFE">
          <w:rPr>
            <w:rStyle w:val="af3"/>
            <w:noProof/>
          </w:rPr>
          <w:t>For unnecessary retransmission avoidance, Tx side and Rx side packet discarding can operate independently for different traffic directions.</w:t>
        </w:r>
      </w:hyperlink>
    </w:p>
    <w:p w14:paraId="7AAD6E3F" w14:textId="4E8CAFED"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3" w:name="_In-sequence_SDU_delivery"/>
    <w:bookmarkEnd w:id="23"/>
    <w:p w14:paraId="58B962F6" w14:textId="31B0C465" w:rsidR="0001688B" w:rsidRDefault="00F313A9">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206167300" w:history="1">
        <w:r w:rsidR="0001688B" w:rsidRPr="000E31EC">
          <w:rPr>
            <w:rStyle w:val="af3"/>
            <w:noProof/>
          </w:rPr>
          <w:t>Proposal 1</w:t>
        </w:r>
        <w:r w:rsidR="0001688B">
          <w:rPr>
            <w:rFonts w:asciiTheme="minorHAnsi" w:eastAsiaTheme="minorEastAsia" w:hAnsiTheme="minorHAnsi" w:cstheme="minorBidi"/>
            <w:b w:val="0"/>
            <w:noProof/>
            <w:kern w:val="2"/>
            <w:sz w:val="21"/>
          </w:rPr>
          <w:tab/>
        </w:r>
        <w:r w:rsidR="0001688B" w:rsidRPr="000E31EC">
          <w:rPr>
            <w:rStyle w:val="af3"/>
            <w:noProof/>
          </w:rPr>
          <w:t>(RLC-10) RAN2 not pursue the limitations for the configuration of Tx and Rx side discard.</w:t>
        </w:r>
      </w:hyperlink>
    </w:p>
    <w:p w14:paraId="5B1651E1" w14:textId="5CB8BD00" w:rsidR="0001688B" w:rsidRDefault="0001688B">
      <w:pPr>
        <w:pStyle w:val="TOC1"/>
        <w:rPr>
          <w:rFonts w:asciiTheme="minorHAnsi" w:eastAsiaTheme="minorEastAsia" w:hAnsiTheme="minorHAnsi" w:cstheme="minorBidi"/>
          <w:b w:val="0"/>
          <w:noProof/>
          <w:kern w:val="2"/>
          <w:sz w:val="21"/>
        </w:rPr>
      </w:pPr>
      <w:hyperlink w:anchor="_Toc206167301" w:history="1">
        <w:r w:rsidRPr="000E31EC">
          <w:rPr>
            <w:rStyle w:val="af3"/>
            <w:noProof/>
          </w:rPr>
          <w:t>Proposal 2</w:t>
        </w:r>
        <w:r>
          <w:rPr>
            <w:rFonts w:asciiTheme="minorHAnsi" w:eastAsiaTheme="minorEastAsia" w:hAnsiTheme="minorHAnsi" w:cstheme="minorBidi"/>
            <w:b w:val="0"/>
            <w:noProof/>
            <w:kern w:val="2"/>
            <w:sz w:val="21"/>
          </w:rPr>
          <w:tab/>
        </w:r>
        <w:r w:rsidRPr="000E31EC">
          <w:rPr>
            <w:rStyle w:val="af3"/>
            <w:noProof/>
          </w:rPr>
          <w:t>(RLC-11) RAN2 to confirm the Working assumption “</w:t>
        </w:r>
        <w:r w:rsidRPr="000E31EC">
          <w:rPr>
            <w:rStyle w:val="af3"/>
            <w:noProof/>
            <w:lang w:val="en-US"/>
          </w:rPr>
          <w:t>(RLC-11) No need to address window stalling issue with polling retransmission.</w:t>
        </w:r>
        <w:r w:rsidRPr="000E31EC">
          <w:rPr>
            <w:rStyle w:val="af3"/>
            <w:noProof/>
          </w:rPr>
          <w:t>”.</w:t>
        </w:r>
      </w:hyperlink>
    </w:p>
    <w:p w14:paraId="02500EC4" w14:textId="0A4A27CA" w:rsidR="0001688B" w:rsidRDefault="0001688B">
      <w:pPr>
        <w:pStyle w:val="TOC1"/>
        <w:rPr>
          <w:rFonts w:asciiTheme="minorHAnsi" w:eastAsiaTheme="minorEastAsia" w:hAnsiTheme="minorHAnsi" w:cstheme="minorBidi"/>
          <w:b w:val="0"/>
          <w:noProof/>
          <w:kern w:val="2"/>
          <w:sz w:val="21"/>
        </w:rPr>
      </w:pPr>
      <w:hyperlink w:anchor="_Toc206167302" w:history="1">
        <w:r w:rsidRPr="000E31EC">
          <w:rPr>
            <w:rStyle w:val="af3"/>
            <w:noProof/>
          </w:rPr>
          <w:t>Proposal 3</w:t>
        </w:r>
        <w:r>
          <w:rPr>
            <w:rFonts w:asciiTheme="minorHAnsi" w:eastAsiaTheme="minorEastAsia" w:hAnsiTheme="minorHAnsi" w:cstheme="minorBidi"/>
            <w:b w:val="0"/>
            <w:noProof/>
            <w:kern w:val="2"/>
            <w:sz w:val="21"/>
          </w:rPr>
          <w:tab/>
        </w:r>
        <w:r w:rsidRPr="000E31EC">
          <w:rPr>
            <w:rStyle w:val="af3"/>
            <w:noProof/>
          </w:rPr>
          <w:t>(RLC-12) No special handling is needed in R19 for PDCP SN gap report during UE mobility.</w:t>
        </w:r>
      </w:hyperlink>
    </w:p>
    <w:p w14:paraId="54532981" w14:textId="48720B83" w:rsidR="0001688B" w:rsidRDefault="0001688B">
      <w:pPr>
        <w:pStyle w:val="TOC1"/>
        <w:rPr>
          <w:rFonts w:asciiTheme="minorHAnsi" w:eastAsiaTheme="minorEastAsia" w:hAnsiTheme="minorHAnsi" w:cstheme="minorBidi"/>
          <w:b w:val="0"/>
          <w:noProof/>
          <w:kern w:val="2"/>
          <w:sz w:val="21"/>
        </w:rPr>
      </w:pPr>
      <w:hyperlink w:anchor="_Toc206167303" w:history="1">
        <w:r w:rsidRPr="000E31EC">
          <w:rPr>
            <w:rStyle w:val="af3"/>
            <w:noProof/>
          </w:rPr>
          <w:t>Proposal 4</w:t>
        </w:r>
        <w:r>
          <w:rPr>
            <w:rFonts w:asciiTheme="minorHAnsi" w:eastAsiaTheme="minorEastAsia" w:hAnsiTheme="minorHAnsi" w:cstheme="minorBidi"/>
            <w:b w:val="0"/>
            <w:noProof/>
            <w:kern w:val="2"/>
            <w:sz w:val="21"/>
          </w:rPr>
          <w:tab/>
        </w:r>
        <w:r w:rsidRPr="000E31EC">
          <w:rPr>
            <w:rStyle w:val="af3"/>
            <w:noProof/>
          </w:rPr>
          <w:t>(RLC-14) The transmitting side of the AM RLC entity can discard the RLC SDU or SDU segment(s) that have been submitted to lower layers if stopReTxDiscardedSDU is configured and discard indication is received from upper layer.</w:t>
        </w:r>
      </w:hyperlink>
    </w:p>
    <w:p w14:paraId="156C0B77" w14:textId="1395DFF3" w:rsidR="0001688B" w:rsidRDefault="0001688B">
      <w:pPr>
        <w:pStyle w:val="TOC1"/>
        <w:rPr>
          <w:rFonts w:asciiTheme="minorHAnsi" w:eastAsiaTheme="minorEastAsia" w:hAnsiTheme="minorHAnsi" w:cstheme="minorBidi"/>
          <w:b w:val="0"/>
          <w:noProof/>
          <w:kern w:val="2"/>
          <w:sz w:val="21"/>
        </w:rPr>
      </w:pPr>
      <w:hyperlink w:anchor="_Toc206167304" w:history="1">
        <w:r w:rsidRPr="000E31EC">
          <w:rPr>
            <w:rStyle w:val="af3"/>
            <w:noProof/>
          </w:rPr>
          <w:t>Proposal 5</w:t>
        </w:r>
        <w:r>
          <w:rPr>
            <w:rFonts w:asciiTheme="minorHAnsi" w:eastAsiaTheme="minorEastAsia" w:hAnsiTheme="minorHAnsi" w:cstheme="minorBidi"/>
            <w:b w:val="0"/>
            <w:noProof/>
            <w:kern w:val="2"/>
            <w:sz w:val="21"/>
          </w:rPr>
          <w:tab/>
        </w:r>
        <w:r w:rsidRPr="000E31EC">
          <w:rPr>
            <w:rStyle w:val="af3"/>
            <w:noProof/>
          </w:rPr>
          <w:t>(UE capability-04) rxRLC-Discard-r19 is not the pre-requisite of txRLC-StopReTxDiscarded, i.e., UE supports Tx side stopping transmission of discarded SDU doesn’t need to support Rx-side discard operation.</w:t>
        </w:r>
      </w:hyperlink>
    </w:p>
    <w:p w14:paraId="6141EE9F" w14:textId="6D00974A" w:rsidR="00DB7CBF" w:rsidRPr="00F00FBA" w:rsidRDefault="00F313A9">
      <w:r>
        <w:fldChar w:fldCharType="end"/>
      </w:r>
    </w:p>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95BCF" w14:textId="77777777" w:rsidR="00504F1F" w:rsidRDefault="00504F1F">
      <w:pPr>
        <w:spacing w:after="0"/>
      </w:pPr>
      <w:r>
        <w:separator/>
      </w:r>
    </w:p>
  </w:endnote>
  <w:endnote w:type="continuationSeparator" w:id="0">
    <w:p w14:paraId="5D420B96" w14:textId="77777777" w:rsidR="00504F1F" w:rsidRDefault="00504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A578" w14:textId="77777777" w:rsidR="00504F1F" w:rsidRDefault="00504F1F">
      <w:pPr>
        <w:spacing w:after="0"/>
      </w:pPr>
      <w:r>
        <w:separator/>
      </w:r>
    </w:p>
  </w:footnote>
  <w:footnote w:type="continuationSeparator" w:id="0">
    <w:p w14:paraId="528305B0" w14:textId="77777777" w:rsidR="00504F1F" w:rsidRDefault="00504F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735D82"/>
    <w:multiLevelType w:val="hybridMultilevel"/>
    <w:tmpl w:val="C37857F4"/>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EA43345"/>
    <w:multiLevelType w:val="hybridMultilevel"/>
    <w:tmpl w:val="0DEC67B4"/>
    <w:lvl w:ilvl="0" w:tplc="4ED80904">
      <w:start w:val="1"/>
      <w:numFmt w:val="decimal"/>
      <w:lvlText w:val="Proposal %1"/>
      <w:lvlJc w:val="left"/>
      <w:pPr>
        <w:ind w:left="440" w:hanging="440"/>
      </w:pPr>
      <w:rPr>
        <w:rFonts w:ascii="Arial" w:hAnsi="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2B45EF"/>
    <w:multiLevelType w:val="hybridMultilevel"/>
    <w:tmpl w:val="E02A5750"/>
    <w:lvl w:ilvl="0" w:tplc="FD5072EC">
      <w:start w:val="1"/>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534EF"/>
    <w:multiLevelType w:val="hybridMultilevel"/>
    <w:tmpl w:val="8506ADD6"/>
    <w:lvl w:ilvl="0" w:tplc="331C0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511F12"/>
    <w:multiLevelType w:val="hybridMultilevel"/>
    <w:tmpl w:val="7B68A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B6C1966"/>
    <w:multiLevelType w:val="hybridMultilevel"/>
    <w:tmpl w:val="CC9AD1BC"/>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D695684"/>
    <w:multiLevelType w:val="hybridMultilevel"/>
    <w:tmpl w:val="A6CC6B6C"/>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23"/>
  </w:num>
  <w:num w:numId="3">
    <w:abstractNumId w:val="3"/>
  </w:num>
  <w:num w:numId="4">
    <w:abstractNumId w:val="16"/>
  </w:num>
  <w:num w:numId="5">
    <w:abstractNumId w:val="6"/>
  </w:num>
  <w:num w:numId="6">
    <w:abstractNumId w:val="4"/>
  </w:num>
  <w:num w:numId="7">
    <w:abstractNumId w:val="14"/>
  </w:num>
  <w:num w:numId="8">
    <w:abstractNumId w:val="21"/>
  </w:num>
  <w:num w:numId="9">
    <w:abstractNumId w:val="13"/>
  </w:num>
  <w:num w:numId="10">
    <w:abstractNumId w:val="8"/>
  </w:num>
  <w:num w:numId="11">
    <w:abstractNumId w:val="2"/>
  </w:num>
  <w:num w:numId="12">
    <w:abstractNumId w:val="7"/>
  </w:num>
  <w:num w:numId="13">
    <w:abstractNumId w:val="22"/>
  </w:num>
  <w:num w:numId="14">
    <w:abstractNumId w:val="0"/>
  </w:num>
  <w:num w:numId="15">
    <w:abstractNumId w:val="15"/>
  </w:num>
  <w:num w:numId="16">
    <w:abstractNumId w:val="5"/>
  </w:num>
  <w:num w:numId="17">
    <w:abstractNumId w:val="20"/>
  </w:num>
  <w:num w:numId="18">
    <w:abstractNumId w:val="12"/>
  </w:num>
  <w:num w:numId="19">
    <w:abstractNumId w:val="17"/>
  </w:num>
  <w:num w:numId="20">
    <w:abstractNumId w:val="10"/>
  </w:num>
  <w:num w:numId="21">
    <w:abstractNumId w:val="1"/>
  </w:num>
  <w:num w:numId="22">
    <w:abstractNumId w:val="19"/>
  </w:num>
  <w:num w:numId="23">
    <w:abstractNumId w:val="18"/>
  </w:num>
  <w:num w:numId="24">
    <w:abstractNumId w:val="9"/>
  </w:num>
  <w:num w:numId="2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35E"/>
    <w:rsid w:val="00006EE7"/>
    <w:rsid w:val="000100C5"/>
    <w:rsid w:val="000122B1"/>
    <w:rsid w:val="00012324"/>
    <w:rsid w:val="00015DBC"/>
    <w:rsid w:val="0001688B"/>
    <w:rsid w:val="00017121"/>
    <w:rsid w:val="00021351"/>
    <w:rsid w:val="000224A4"/>
    <w:rsid w:val="00022B9C"/>
    <w:rsid w:val="00023308"/>
    <w:rsid w:val="00025DF1"/>
    <w:rsid w:val="000267B2"/>
    <w:rsid w:val="000301AA"/>
    <w:rsid w:val="000301BE"/>
    <w:rsid w:val="00030A5A"/>
    <w:rsid w:val="00034101"/>
    <w:rsid w:val="00034B3C"/>
    <w:rsid w:val="00041594"/>
    <w:rsid w:val="0004262D"/>
    <w:rsid w:val="00044D3C"/>
    <w:rsid w:val="000450CD"/>
    <w:rsid w:val="00046CFA"/>
    <w:rsid w:val="00050545"/>
    <w:rsid w:val="0005124A"/>
    <w:rsid w:val="00052678"/>
    <w:rsid w:val="00056A7A"/>
    <w:rsid w:val="00056FA0"/>
    <w:rsid w:val="000571A8"/>
    <w:rsid w:val="000576CF"/>
    <w:rsid w:val="00057B8E"/>
    <w:rsid w:val="00060567"/>
    <w:rsid w:val="00064493"/>
    <w:rsid w:val="00070353"/>
    <w:rsid w:val="00074B10"/>
    <w:rsid w:val="0007764C"/>
    <w:rsid w:val="00080778"/>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1906"/>
    <w:rsid w:val="000E03C4"/>
    <w:rsid w:val="000E13DB"/>
    <w:rsid w:val="000E15AB"/>
    <w:rsid w:val="000F0DE1"/>
    <w:rsid w:val="000F1E7D"/>
    <w:rsid w:val="000F2CBC"/>
    <w:rsid w:val="000F2E9B"/>
    <w:rsid w:val="000F419D"/>
    <w:rsid w:val="000F5021"/>
    <w:rsid w:val="000F5134"/>
    <w:rsid w:val="000F5CC4"/>
    <w:rsid w:val="000F5DA6"/>
    <w:rsid w:val="000F7D77"/>
    <w:rsid w:val="001014A5"/>
    <w:rsid w:val="00106B3C"/>
    <w:rsid w:val="00107335"/>
    <w:rsid w:val="00107715"/>
    <w:rsid w:val="00111FD9"/>
    <w:rsid w:val="00113F80"/>
    <w:rsid w:val="00115CFC"/>
    <w:rsid w:val="00115EEA"/>
    <w:rsid w:val="001202CB"/>
    <w:rsid w:val="00120D0C"/>
    <w:rsid w:val="001222C2"/>
    <w:rsid w:val="001225B1"/>
    <w:rsid w:val="00123DA6"/>
    <w:rsid w:val="00124C77"/>
    <w:rsid w:val="00125123"/>
    <w:rsid w:val="0013348E"/>
    <w:rsid w:val="00133F0B"/>
    <w:rsid w:val="001343B0"/>
    <w:rsid w:val="001349BC"/>
    <w:rsid w:val="00134B4B"/>
    <w:rsid w:val="00136D1F"/>
    <w:rsid w:val="00140724"/>
    <w:rsid w:val="001444DC"/>
    <w:rsid w:val="001446E7"/>
    <w:rsid w:val="00146D5C"/>
    <w:rsid w:val="00146E5B"/>
    <w:rsid w:val="00150AF6"/>
    <w:rsid w:val="00151826"/>
    <w:rsid w:val="00151DC1"/>
    <w:rsid w:val="00154CDE"/>
    <w:rsid w:val="00154F7E"/>
    <w:rsid w:val="001552FD"/>
    <w:rsid w:val="00155445"/>
    <w:rsid w:val="00155572"/>
    <w:rsid w:val="00157373"/>
    <w:rsid w:val="0015790B"/>
    <w:rsid w:val="00160B0D"/>
    <w:rsid w:val="001614D8"/>
    <w:rsid w:val="001632EC"/>
    <w:rsid w:val="00163D61"/>
    <w:rsid w:val="00163FD8"/>
    <w:rsid w:val="001663CB"/>
    <w:rsid w:val="0016729F"/>
    <w:rsid w:val="00180DEC"/>
    <w:rsid w:val="0018150A"/>
    <w:rsid w:val="00181A24"/>
    <w:rsid w:val="00182446"/>
    <w:rsid w:val="00185E1A"/>
    <w:rsid w:val="00185F43"/>
    <w:rsid w:val="0019169F"/>
    <w:rsid w:val="001933B5"/>
    <w:rsid w:val="001A3E9C"/>
    <w:rsid w:val="001A4B2D"/>
    <w:rsid w:val="001A4E19"/>
    <w:rsid w:val="001A50CB"/>
    <w:rsid w:val="001B031F"/>
    <w:rsid w:val="001B15BC"/>
    <w:rsid w:val="001B3D23"/>
    <w:rsid w:val="001B490B"/>
    <w:rsid w:val="001B64DA"/>
    <w:rsid w:val="001B754A"/>
    <w:rsid w:val="001B7D1B"/>
    <w:rsid w:val="001C0F3F"/>
    <w:rsid w:val="001C1A4E"/>
    <w:rsid w:val="001C3555"/>
    <w:rsid w:val="001C4BED"/>
    <w:rsid w:val="001C6E79"/>
    <w:rsid w:val="001D10E1"/>
    <w:rsid w:val="001D1A2F"/>
    <w:rsid w:val="001D2686"/>
    <w:rsid w:val="001D3066"/>
    <w:rsid w:val="001D32BD"/>
    <w:rsid w:val="001D4078"/>
    <w:rsid w:val="001D65D5"/>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10583"/>
    <w:rsid w:val="002110D8"/>
    <w:rsid w:val="00211CC0"/>
    <w:rsid w:val="00212650"/>
    <w:rsid w:val="0021582F"/>
    <w:rsid w:val="00216837"/>
    <w:rsid w:val="0021782A"/>
    <w:rsid w:val="002203A2"/>
    <w:rsid w:val="00220BBD"/>
    <w:rsid w:val="002226D1"/>
    <w:rsid w:val="00222A1B"/>
    <w:rsid w:val="00223441"/>
    <w:rsid w:val="0022476A"/>
    <w:rsid w:val="00224EDE"/>
    <w:rsid w:val="00224F89"/>
    <w:rsid w:val="002269C2"/>
    <w:rsid w:val="00226C01"/>
    <w:rsid w:val="0023140C"/>
    <w:rsid w:val="00231ED6"/>
    <w:rsid w:val="002322A7"/>
    <w:rsid w:val="002373E8"/>
    <w:rsid w:val="00237E92"/>
    <w:rsid w:val="00247587"/>
    <w:rsid w:val="00251A0B"/>
    <w:rsid w:val="00252513"/>
    <w:rsid w:val="002525DC"/>
    <w:rsid w:val="00252E5E"/>
    <w:rsid w:val="00254A2F"/>
    <w:rsid w:val="002551CE"/>
    <w:rsid w:val="00256507"/>
    <w:rsid w:val="0025783A"/>
    <w:rsid w:val="00257DD1"/>
    <w:rsid w:val="00260938"/>
    <w:rsid w:val="00261173"/>
    <w:rsid w:val="002635CD"/>
    <w:rsid w:val="00263A72"/>
    <w:rsid w:val="0026457B"/>
    <w:rsid w:val="0026476C"/>
    <w:rsid w:val="0026590F"/>
    <w:rsid w:val="00265ACD"/>
    <w:rsid w:val="002677DC"/>
    <w:rsid w:val="00267A7F"/>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3196"/>
    <w:rsid w:val="00294F36"/>
    <w:rsid w:val="00295928"/>
    <w:rsid w:val="00297F4E"/>
    <w:rsid w:val="002A06C1"/>
    <w:rsid w:val="002A070D"/>
    <w:rsid w:val="002A2EC4"/>
    <w:rsid w:val="002A6597"/>
    <w:rsid w:val="002A71DE"/>
    <w:rsid w:val="002A7B3F"/>
    <w:rsid w:val="002B104F"/>
    <w:rsid w:val="002B1819"/>
    <w:rsid w:val="002B1C46"/>
    <w:rsid w:val="002B31C3"/>
    <w:rsid w:val="002B6921"/>
    <w:rsid w:val="002C043C"/>
    <w:rsid w:val="002C278D"/>
    <w:rsid w:val="002C30AA"/>
    <w:rsid w:val="002C3B5C"/>
    <w:rsid w:val="002C6202"/>
    <w:rsid w:val="002C664F"/>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E7205"/>
    <w:rsid w:val="002F0DDB"/>
    <w:rsid w:val="002F28AB"/>
    <w:rsid w:val="002F62AF"/>
    <w:rsid w:val="002F6B1B"/>
    <w:rsid w:val="0030624E"/>
    <w:rsid w:val="00306EDF"/>
    <w:rsid w:val="00307EFB"/>
    <w:rsid w:val="00311125"/>
    <w:rsid w:val="00311126"/>
    <w:rsid w:val="003134B3"/>
    <w:rsid w:val="00313985"/>
    <w:rsid w:val="003148A0"/>
    <w:rsid w:val="003200FE"/>
    <w:rsid w:val="00320928"/>
    <w:rsid w:val="00325BFC"/>
    <w:rsid w:val="003265EE"/>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4C5E"/>
    <w:rsid w:val="00396679"/>
    <w:rsid w:val="00397272"/>
    <w:rsid w:val="003A0198"/>
    <w:rsid w:val="003A5CDA"/>
    <w:rsid w:val="003A6450"/>
    <w:rsid w:val="003A653D"/>
    <w:rsid w:val="003A799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20A"/>
    <w:rsid w:val="003E66F5"/>
    <w:rsid w:val="003E6F62"/>
    <w:rsid w:val="003E7DB4"/>
    <w:rsid w:val="003F0421"/>
    <w:rsid w:val="003F0C82"/>
    <w:rsid w:val="003F5EC0"/>
    <w:rsid w:val="003F5ED7"/>
    <w:rsid w:val="003F6639"/>
    <w:rsid w:val="00400034"/>
    <w:rsid w:val="00400D84"/>
    <w:rsid w:val="00401072"/>
    <w:rsid w:val="004030C9"/>
    <w:rsid w:val="00404041"/>
    <w:rsid w:val="004049FF"/>
    <w:rsid w:val="00405549"/>
    <w:rsid w:val="00407DF5"/>
    <w:rsid w:val="0041279E"/>
    <w:rsid w:val="00412A7B"/>
    <w:rsid w:val="00413C87"/>
    <w:rsid w:val="004143D5"/>
    <w:rsid w:val="004150D5"/>
    <w:rsid w:val="00415D49"/>
    <w:rsid w:val="004162E6"/>
    <w:rsid w:val="0041638A"/>
    <w:rsid w:val="004167EE"/>
    <w:rsid w:val="00416E1A"/>
    <w:rsid w:val="00420328"/>
    <w:rsid w:val="0042052A"/>
    <w:rsid w:val="00423FE3"/>
    <w:rsid w:val="00425254"/>
    <w:rsid w:val="004258D9"/>
    <w:rsid w:val="004313CD"/>
    <w:rsid w:val="00431991"/>
    <w:rsid w:val="00431B4B"/>
    <w:rsid w:val="0043359C"/>
    <w:rsid w:val="00433B0B"/>
    <w:rsid w:val="00433D67"/>
    <w:rsid w:val="0043433F"/>
    <w:rsid w:val="00440C74"/>
    <w:rsid w:val="00441132"/>
    <w:rsid w:val="00441A05"/>
    <w:rsid w:val="00444B4D"/>
    <w:rsid w:val="00450C3E"/>
    <w:rsid w:val="00451669"/>
    <w:rsid w:val="004525E1"/>
    <w:rsid w:val="00454E6C"/>
    <w:rsid w:val="004559F4"/>
    <w:rsid w:val="00455BCA"/>
    <w:rsid w:val="00456A8D"/>
    <w:rsid w:val="00456DAE"/>
    <w:rsid w:val="00461C5A"/>
    <w:rsid w:val="00463D49"/>
    <w:rsid w:val="00466280"/>
    <w:rsid w:val="004706FA"/>
    <w:rsid w:val="004712E1"/>
    <w:rsid w:val="004747B0"/>
    <w:rsid w:val="00475A34"/>
    <w:rsid w:val="00476F75"/>
    <w:rsid w:val="004777AF"/>
    <w:rsid w:val="00477F20"/>
    <w:rsid w:val="00485C3F"/>
    <w:rsid w:val="00487EC0"/>
    <w:rsid w:val="00492005"/>
    <w:rsid w:val="0049339C"/>
    <w:rsid w:val="00494DE6"/>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29DA"/>
    <w:rsid w:val="004C4B19"/>
    <w:rsid w:val="004C4DAE"/>
    <w:rsid w:val="004C634F"/>
    <w:rsid w:val="004C6879"/>
    <w:rsid w:val="004C71A8"/>
    <w:rsid w:val="004D0299"/>
    <w:rsid w:val="004D0C69"/>
    <w:rsid w:val="004D1103"/>
    <w:rsid w:val="004D17B2"/>
    <w:rsid w:val="004D221D"/>
    <w:rsid w:val="004D3569"/>
    <w:rsid w:val="004D536E"/>
    <w:rsid w:val="004D56E0"/>
    <w:rsid w:val="004E5491"/>
    <w:rsid w:val="004E5A3E"/>
    <w:rsid w:val="004F0F81"/>
    <w:rsid w:val="004F10AD"/>
    <w:rsid w:val="004F4B58"/>
    <w:rsid w:val="004F668D"/>
    <w:rsid w:val="004F72BF"/>
    <w:rsid w:val="00500112"/>
    <w:rsid w:val="0050064F"/>
    <w:rsid w:val="0050185B"/>
    <w:rsid w:val="00502F84"/>
    <w:rsid w:val="00503C2F"/>
    <w:rsid w:val="00504E01"/>
    <w:rsid w:val="00504F1F"/>
    <w:rsid w:val="00505A2D"/>
    <w:rsid w:val="005063AF"/>
    <w:rsid w:val="005068A3"/>
    <w:rsid w:val="005075AA"/>
    <w:rsid w:val="00510442"/>
    <w:rsid w:val="00511837"/>
    <w:rsid w:val="00513750"/>
    <w:rsid w:val="00514254"/>
    <w:rsid w:val="00515C33"/>
    <w:rsid w:val="00515C5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0AB"/>
    <w:rsid w:val="00543C13"/>
    <w:rsid w:val="00543D2C"/>
    <w:rsid w:val="005442E9"/>
    <w:rsid w:val="00544E2A"/>
    <w:rsid w:val="0054630B"/>
    <w:rsid w:val="00546D77"/>
    <w:rsid w:val="00550F08"/>
    <w:rsid w:val="005524FB"/>
    <w:rsid w:val="00553863"/>
    <w:rsid w:val="005550F1"/>
    <w:rsid w:val="005561C4"/>
    <w:rsid w:val="00560885"/>
    <w:rsid w:val="00561466"/>
    <w:rsid w:val="0056179B"/>
    <w:rsid w:val="00563423"/>
    <w:rsid w:val="00564D32"/>
    <w:rsid w:val="00565DE3"/>
    <w:rsid w:val="0056628C"/>
    <w:rsid w:val="00567F94"/>
    <w:rsid w:val="005708E0"/>
    <w:rsid w:val="00581839"/>
    <w:rsid w:val="00583B1A"/>
    <w:rsid w:val="00586D83"/>
    <w:rsid w:val="00591E0D"/>
    <w:rsid w:val="00592E52"/>
    <w:rsid w:val="00594119"/>
    <w:rsid w:val="00594941"/>
    <w:rsid w:val="005965A9"/>
    <w:rsid w:val="00597A37"/>
    <w:rsid w:val="005A2499"/>
    <w:rsid w:val="005A2610"/>
    <w:rsid w:val="005A31B9"/>
    <w:rsid w:val="005A601C"/>
    <w:rsid w:val="005A6A4F"/>
    <w:rsid w:val="005A6ED1"/>
    <w:rsid w:val="005A7262"/>
    <w:rsid w:val="005A75CE"/>
    <w:rsid w:val="005B0891"/>
    <w:rsid w:val="005B1709"/>
    <w:rsid w:val="005B2275"/>
    <w:rsid w:val="005B2601"/>
    <w:rsid w:val="005B2C06"/>
    <w:rsid w:val="005B43FF"/>
    <w:rsid w:val="005B4502"/>
    <w:rsid w:val="005C03F6"/>
    <w:rsid w:val="005C18B5"/>
    <w:rsid w:val="005C5080"/>
    <w:rsid w:val="005C54F6"/>
    <w:rsid w:val="005C5CDB"/>
    <w:rsid w:val="005D0F4E"/>
    <w:rsid w:val="005D195F"/>
    <w:rsid w:val="005D1D74"/>
    <w:rsid w:val="005D2E6B"/>
    <w:rsid w:val="005D3FB5"/>
    <w:rsid w:val="005D44DB"/>
    <w:rsid w:val="005D59B2"/>
    <w:rsid w:val="005D765B"/>
    <w:rsid w:val="005E066C"/>
    <w:rsid w:val="005E13BD"/>
    <w:rsid w:val="005E2099"/>
    <w:rsid w:val="005E28E5"/>
    <w:rsid w:val="005E3C1B"/>
    <w:rsid w:val="005E52A0"/>
    <w:rsid w:val="005E7F5A"/>
    <w:rsid w:val="005F0C76"/>
    <w:rsid w:val="005F4477"/>
    <w:rsid w:val="006002A0"/>
    <w:rsid w:val="006012E1"/>
    <w:rsid w:val="006035FB"/>
    <w:rsid w:val="0060368A"/>
    <w:rsid w:val="0060457F"/>
    <w:rsid w:val="00604B40"/>
    <w:rsid w:val="00605338"/>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3947"/>
    <w:rsid w:val="006459A5"/>
    <w:rsid w:val="00650929"/>
    <w:rsid w:val="006555C0"/>
    <w:rsid w:val="00657D7A"/>
    <w:rsid w:val="00661B3E"/>
    <w:rsid w:val="00662067"/>
    <w:rsid w:val="00662E2B"/>
    <w:rsid w:val="0066350F"/>
    <w:rsid w:val="00663968"/>
    <w:rsid w:val="00663C83"/>
    <w:rsid w:val="006649F6"/>
    <w:rsid w:val="00666863"/>
    <w:rsid w:val="006720B4"/>
    <w:rsid w:val="00672307"/>
    <w:rsid w:val="006814F5"/>
    <w:rsid w:val="00681B21"/>
    <w:rsid w:val="00682972"/>
    <w:rsid w:val="00684496"/>
    <w:rsid w:val="006844A9"/>
    <w:rsid w:val="00685769"/>
    <w:rsid w:val="006858ED"/>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551A"/>
    <w:rsid w:val="006C648D"/>
    <w:rsid w:val="006C7A4C"/>
    <w:rsid w:val="006C7EE5"/>
    <w:rsid w:val="006D02B7"/>
    <w:rsid w:val="006D31EA"/>
    <w:rsid w:val="006D3250"/>
    <w:rsid w:val="006D505F"/>
    <w:rsid w:val="006E081A"/>
    <w:rsid w:val="006E09BE"/>
    <w:rsid w:val="006E1180"/>
    <w:rsid w:val="006E1EE3"/>
    <w:rsid w:val="006E3083"/>
    <w:rsid w:val="006E3DA9"/>
    <w:rsid w:val="006E4398"/>
    <w:rsid w:val="006E6524"/>
    <w:rsid w:val="006E66CE"/>
    <w:rsid w:val="006E68A4"/>
    <w:rsid w:val="006E7824"/>
    <w:rsid w:val="006F0C7A"/>
    <w:rsid w:val="006F0E06"/>
    <w:rsid w:val="006F374A"/>
    <w:rsid w:val="006F3AF0"/>
    <w:rsid w:val="006F4E7D"/>
    <w:rsid w:val="006F5928"/>
    <w:rsid w:val="007002AE"/>
    <w:rsid w:val="0070228E"/>
    <w:rsid w:val="00702BCE"/>
    <w:rsid w:val="00704B34"/>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2B47"/>
    <w:rsid w:val="0074467F"/>
    <w:rsid w:val="00744A23"/>
    <w:rsid w:val="00746A23"/>
    <w:rsid w:val="00750FAA"/>
    <w:rsid w:val="00753C4A"/>
    <w:rsid w:val="0075569C"/>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4E9E"/>
    <w:rsid w:val="007A7A53"/>
    <w:rsid w:val="007B3BDC"/>
    <w:rsid w:val="007B4BCA"/>
    <w:rsid w:val="007B5CBC"/>
    <w:rsid w:val="007B6542"/>
    <w:rsid w:val="007B7B53"/>
    <w:rsid w:val="007C11D5"/>
    <w:rsid w:val="007C31C1"/>
    <w:rsid w:val="007C328E"/>
    <w:rsid w:val="007C664E"/>
    <w:rsid w:val="007C7280"/>
    <w:rsid w:val="007C7D97"/>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18ED"/>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8F6"/>
    <w:rsid w:val="00853A34"/>
    <w:rsid w:val="00853D38"/>
    <w:rsid w:val="00854D9C"/>
    <w:rsid w:val="00854DEF"/>
    <w:rsid w:val="00855C6F"/>
    <w:rsid w:val="008601FD"/>
    <w:rsid w:val="00860C39"/>
    <w:rsid w:val="00861DDA"/>
    <w:rsid w:val="00862119"/>
    <w:rsid w:val="00862614"/>
    <w:rsid w:val="00865E66"/>
    <w:rsid w:val="00870203"/>
    <w:rsid w:val="00871192"/>
    <w:rsid w:val="008740E6"/>
    <w:rsid w:val="008741EB"/>
    <w:rsid w:val="00874F84"/>
    <w:rsid w:val="008752D6"/>
    <w:rsid w:val="00877843"/>
    <w:rsid w:val="00881CAE"/>
    <w:rsid w:val="00882D70"/>
    <w:rsid w:val="00886662"/>
    <w:rsid w:val="00890733"/>
    <w:rsid w:val="00893068"/>
    <w:rsid w:val="0089383F"/>
    <w:rsid w:val="00895D68"/>
    <w:rsid w:val="0089731A"/>
    <w:rsid w:val="008A250A"/>
    <w:rsid w:val="008A3498"/>
    <w:rsid w:val="008A4FC2"/>
    <w:rsid w:val="008B0293"/>
    <w:rsid w:val="008B0CAD"/>
    <w:rsid w:val="008B4EFF"/>
    <w:rsid w:val="008C32BA"/>
    <w:rsid w:val="008C3ECC"/>
    <w:rsid w:val="008C5F79"/>
    <w:rsid w:val="008C7D96"/>
    <w:rsid w:val="008D19DC"/>
    <w:rsid w:val="008E2144"/>
    <w:rsid w:val="008E399F"/>
    <w:rsid w:val="008E3B9F"/>
    <w:rsid w:val="008E6340"/>
    <w:rsid w:val="008E672B"/>
    <w:rsid w:val="008F0F51"/>
    <w:rsid w:val="008F30D8"/>
    <w:rsid w:val="008F4560"/>
    <w:rsid w:val="008F645E"/>
    <w:rsid w:val="009007D6"/>
    <w:rsid w:val="009009EF"/>
    <w:rsid w:val="009010BE"/>
    <w:rsid w:val="00901733"/>
    <w:rsid w:val="009035BC"/>
    <w:rsid w:val="00911865"/>
    <w:rsid w:val="00913D2E"/>
    <w:rsid w:val="009218CC"/>
    <w:rsid w:val="00923B9E"/>
    <w:rsid w:val="009249BA"/>
    <w:rsid w:val="00926AEF"/>
    <w:rsid w:val="00926B6E"/>
    <w:rsid w:val="00927905"/>
    <w:rsid w:val="00930A3A"/>
    <w:rsid w:val="009317F0"/>
    <w:rsid w:val="009327B1"/>
    <w:rsid w:val="00935BC9"/>
    <w:rsid w:val="00935DBD"/>
    <w:rsid w:val="0094156F"/>
    <w:rsid w:val="009415CC"/>
    <w:rsid w:val="00942605"/>
    <w:rsid w:val="00942A0A"/>
    <w:rsid w:val="00942E42"/>
    <w:rsid w:val="009430D2"/>
    <w:rsid w:val="00950EBF"/>
    <w:rsid w:val="00951C9C"/>
    <w:rsid w:val="0095316A"/>
    <w:rsid w:val="009547BC"/>
    <w:rsid w:val="009554F2"/>
    <w:rsid w:val="0096173F"/>
    <w:rsid w:val="009623F7"/>
    <w:rsid w:val="009676E9"/>
    <w:rsid w:val="0097111F"/>
    <w:rsid w:val="00974533"/>
    <w:rsid w:val="00975DDB"/>
    <w:rsid w:val="00977343"/>
    <w:rsid w:val="00980199"/>
    <w:rsid w:val="00982391"/>
    <w:rsid w:val="00983817"/>
    <w:rsid w:val="009839D5"/>
    <w:rsid w:val="009840D1"/>
    <w:rsid w:val="009873C5"/>
    <w:rsid w:val="009905F0"/>
    <w:rsid w:val="00991654"/>
    <w:rsid w:val="009944BB"/>
    <w:rsid w:val="00994C05"/>
    <w:rsid w:val="00995B7E"/>
    <w:rsid w:val="009977FE"/>
    <w:rsid w:val="00997816"/>
    <w:rsid w:val="009A154C"/>
    <w:rsid w:val="009A1E29"/>
    <w:rsid w:val="009A2478"/>
    <w:rsid w:val="009A577A"/>
    <w:rsid w:val="009A6933"/>
    <w:rsid w:val="009B0850"/>
    <w:rsid w:val="009B1576"/>
    <w:rsid w:val="009B1A4B"/>
    <w:rsid w:val="009B1F37"/>
    <w:rsid w:val="009B2993"/>
    <w:rsid w:val="009B2D90"/>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2B64"/>
    <w:rsid w:val="009D4583"/>
    <w:rsid w:val="009E1269"/>
    <w:rsid w:val="009E131B"/>
    <w:rsid w:val="009E1DE7"/>
    <w:rsid w:val="009E301C"/>
    <w:rsid w:val="009E3229"/>
    <w:rsid w:val="009E3737"/>
    <w:rsid w:val="009E4DC2"/>
    <w:rsid w:val="009E591F"/>
    <w:rsid w:val="009E743C"/>
    <w:rsid w:val="009F4CA9"/>
    <w:rsid w:val="00A0077E"/>
    <w:rsid w:val="00A02F4E"/>
    <w:rsid w:val="00A036F8"/>
    <w:rsid w:val="00A04D0B"/>
    <w:rsid w:val="00A058BE"/>
    <w:rsid w:val="00A0691D"/>
    <w:rsid w:val="00A10391"/>
    <w:rsid w:val="00A11097"/>
    <w:rsid w:val="00A1181E"/>
    <w:rsid w:val="00A13A99"/>
    <w:rsid w:val="00A1482B"/>
    <w:rsid w:val="00A1493D"/>
    <w:rsid w:val="00A14E07"/>
    <w:rsid w:val="00A15127"/>
    <w:rsid w:val="00A15388"/>
    <w:rsid w:val="00A228B1"/>
    <w:rsid w:val="00A2537F"/>
    <w:rsid w:val="00A25F07"/>
    <w:rsid w:val="00A26935"/>
    <w:rsid w:val="00A30851"/>
    <w:rsid w:val="00A319DC"/>
    <w:rsid w:val="00A31E06"/>
    <w:rsid w:val="00A32543"/>
    <w:rsid w:val="00A32EBD"/>
    <w:rsid w:val="00A372B0"/>
    <w:rsid w:val="00A37330"/>
    <w:rsid w:val="00A41F35"/>
    <w:rsid w:val="00A456E1"/>
    <w:rsid w:val="00A474CD"/>
    <w:rsid w:val="00A50800"/>
    <w:rsid w:val="00A519A0"/>
    <w:rsid w:val="00A53BF6"/>
    <w:rsid w:val="00A54B36"/>
    <w:rsid w:val="00A55D2C"/>
    <w:rsid w:val="00A60753"/>
    <w:rsid w:val="00A61294"/>
    <w:rsid w:val="00A62D4C"/>
    <w:rsid w:val="00A664BB"/>
    <w:rsid w:val="00A66902"/>
    <w:rsid w:val="00A679B4"/>
    <w:rsid w:val="00A67B1F"/>
    <w:rsid w:val="00A67BBA"/>
    <w:rsid w:val="00A71C97"/>
    <w:rsid w:val="00A7379D"/>
    <w:rsid w:val="00A75719"/>
    <w:rsid w:val="00A772CB"/>
    <w:rsid w:val="00A81393"/>
    <w:rsid w:val="00A8226D"/>
    <w:rsid w:val="00A82382"/>
    <w:rsid w:val="00A82F2D"/>
    <w:rsid w:val="00A84D57"/>
    <w:rsid w:val="00A84EC4"/>
    <w:rsid w:val="00A8564D"/>
    <w:rsid w:val="00A9103C"/>
    <w:rsid w:val="00A916C1"/>
    <w:rsid w:val="00A9392B"/>
    <w:rsid w:val="00A95C7B"/>
    <w:rsid w:val="00AA0D32"/>
    <w:rsid w:val="00AA1533"/>
    <w:rsid w:val="00AA1ECC"/>
    <w:rsid w:val="00AA2B95"/>
    <w:rsid w:val="00AA3A8F"/>
    <w:rsid w:val="00AA5A38"/>
    <w:rsid w:val="00AA5D08"/>
    <w:rsid w:val="00AB0E87"/>
    <w:rsid w:val="00AB0F35"/>
    <w:rsid w:val="00AB46B3"/>
    <w:rsid w:val="00AB72B2"/>
    <w:rsid w:val="00AB7B6B"/>
    <w:rsid w:val="00AC0BB8"/>
    <w:rsid w:val="00AC3A83"/>
    <w:rsid w:val="00AC52B1"/>
    <w:rsid w:val="00AC6947"/>
    <w:rsid w:val="00AD225C"/>
    <w:rsid w:val="00AD3644"/>
    <w:rsid w:val="00AD66BC"/>
    <w:rsid w:val="00AE0464"/>
    <w:rsid w:val="00AE12E0"/>
    <w:rsid w:val="00AE1A6B"/>
    <w:rsid w:val="00AE3451"/>
    <w:rsid w:val="00AE3BF6"/>
    <w:rsid w:val="00AE3F42"/>
    <w:rsid w:val="00AE474C"/>
    <w:rsid w:val="00AE65EC"/>
    <w:rsid w:val="00AE6A57"/>
    <w:rsid w:val="00AE752A"/>
    <w:rsid w:val="00AE7C85"/>
    <w:rsid w:val="00AF074B"/>
    <w:rsid w:val="00AF1313"/>
    <w:rsid w:val="00AF2150"/>
    <w:rsid w:val="00AF23FB"/>
    <w:rsid w:val="00AF71E0"/>
    <w:rsid w:val="00B01E46"/>
    <w:rsid w:val="00B024A0"/>
    <w:rsid w:val="00B027D2"/>
    <w:rsid w:val="00B03764"/>
    <w:rsid w:val="00B047E0"/>
    <w:rsid w:val="00B048AB"/>
    <w:rsid w:val="00B058EB"/>
    <w:rsid w:val="00B06732"/>
    <w:rsid w:val="00B07ED7"/>
    <w:rsid w:val="00B13E93"/>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58F"/>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3524"/>
    <w:rsid w:val="00B95493"/>
    <w:rsid w:val="00B96E20"/>
    <w:rsid w:val="00BA2588"/>
    <w:rsid w:val="00BA5ABB"/>
    <w:rsid w:val="00BA6CFB"/>
    <w:rsid w:val="00BB4B52"/>
    <w:rsid w:val="00BB5485"/>
    <w:rsid w:val="00BB5B37"/>
    <w:rsid w:val="00BB696C"/>
    <w:rsid w:val="00BC0687"/>
    <w:rsid w:val="00BC1DA6"/>
    <w:rsid w:val="00BC3A24"/>
    <w:rsid w:val="00BC5C86"/>
    <w:rsid w:val="00BC7012"/>
    <w:rsid w:val="00BD2C36"/>
    <w:rsid w:val="00BD30CB"/>
    <w:rsid w:val="00BD3161"/>
    <w:rsid w:val="00BD352C"/>
    <w:rsid w:val="00BD4097"/>
    <w:rsid w:val="00BD580A"/>
    <w:rsid w:val="00BE1404"/>
    <w:rsid w:val="00BE1A83"/>
    <w:rsid w:val="00BE7D33"/>
    <w:rsid w:val="00BE7FAD"/>
    <w:rsid w:val="00BF0E77"/>
    <w:rsid w:val="00BF2F4F"/>
    <w:rsid w:val="00BF4716"/>
    <w:rsid w:val="00BF550C"/>
    <w:rsid w:val="00BF550E"/>
    <w:rsid w:val="00BF5D2D"/>
    <w:rsid w:val="00C002A0"/>
    <w:rsid w:val="00C01867"/>
    <w:rsid w:val="00C0198D"/>
    <w:rsid w:val="00C03228"/>
    <w:rsid w:val="00C0447B"/>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0429"/>
    <w:rsid w:val="00C324A5"/>
    <w:rsid w:val="00C3339B"/>
    <w:rsid w:val="00C33A85"/>
    <w:rsid w:val="00C350B8"/>
    <w:rsid w:val="00C3532F"/>
    <w:rsid w:val="00C422B3"/>
    <w:rsid w:val="00C42E4B"/>
    <w:rsid w:val="00C4524B"/>
    <w:rsid w:val="00C47194"/>
    <w:rsid w:val="00C511E1"/>
    <w:rsid w:val="00C5328B"/>
    <w:rsid w:val="00C55A8D"/>
    <w:rsid w:val="00C563C0"/>
    <w:rsid w:val="00C5650C"/>
    <w:rsid w:val="00C57FAA"/>
    <w:rsid w:val="00C60D9F"/>
    <w:rsid w:val="00C61347"/>
    <w:rsid w:val="00C61B5B"/>
    <w:rsid w:val="00C62693"/>
    <w:rsid w:val="00C6377D"/>
    <w:rsid w:val="00C66555"/>
    <w:rsid w:val="00C70D15"/>
    <w:rsid w:val="00C723FD"/>
    <w:rsid w:val="00C73103"/>
    <w:rsid w:val="00C74A0D"/>
    <w:rsid w:val="00C74DCD"/>
    <w:rsid w:val="00C76D2A"/>
    <w:rsid w:val="00C7702A"/>
    <w:rsid w:val="00C82425"/>
    <w:rsid w:val="00C82626"/>
    <w:rsid w:val="00C839D2"/>
    <w:rsid w:val="00C9039F"/>
    <w:rsid w:val="00C90561"/>
    <w:rsid w:val="00C918CD"/>
    <w:rsid w:val="00C92605"/>
    <w:rsid w:val="00C92667"/>
    <w:rsid w:val="00C92B28"/>
    <w:rsid w:val="00C92C37"/>
    <w:rsid w:val="00C93803"/>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0B10"/>
    <w:rsid w:val="00CC1D47"/>
    <w:rsid w:val="00CC2052"/>
    <w:rsid w:val="00CC3A25"/>
    <w:rsid w:val="00CC3C48"/>
    <w:rsid w:val="00CC3C74"/>
    <w:rsid w:val="00CC56E9"/>
    <w:rsid w:val="00CC6AB9"/>
    <w:rsid w:val="00CC74E0"/>
    <w:rsid w:val="00CD080A"/>
    <w:rsid w:val="00CD0D94"/>
    <w:rsid w:val="00CD410A"/>
    <w:rsid w:val="00CD45FF"/>
    <w:rsid w:val="00CD7D70"/>
    <w:rsid w:val="00CE1571"/>
    <w:rsid w:val="00CE5297"/>
    <w:rsid w:val="00CE7400"/>
    <w:rsid w:val="00CE777A"/>
    <w:rsid w:val="00CE7E31"/>
    <w:rsid w:val="00CF02F1"/>
    <w:rsid w:val="00CF17A4"/>
    <w:rsid w:val="00CF3634"/>
    <w:rsid w:val="00CF3EE3"/>
    <w:rsid w:val="00CF5C26"/>
    <w:rsid w:val="00CF5F41"/>
    <w:rsid w:val="00D029DF"/>
    <w:rsid w:val="00D02A99"/>
    <w:rsid w:val="00D051D6"/>
    <w:rsid w:val="00D05D29"/>
    <w:rsid w:val="00D073F4"/>
    <w:rsid w:val="00D15303"/>
    <w:rsid w:val="00D160BF"/>
    <w:rsid w:val="00D23124"/>
    <w:rsid w:val="00D236C5"/>
    <w:rsid w:val="00D24253"/>
    <w:rsid w:val="00D24FF5"/>
    <w:rsid w:val="00D2630A"/>
    <w:rsid w:val="00D268BF"/>
    <w:rsid w:val="00D3043C"/>
    <w:rsid w:val="00D3367A"/>
    <w:rsid w:val="00D33D8F"/>
    <w:rsid w:val="00D35563"/>
    <w:rsid w:val="00D355DE"/>
    <w:rsid w:val="00D355FB"/>
    <w:rsid w:val="00D35830"/>
    <w:rsid w:val="00D37670"/>
    <w:rsid w:val="00D4029F"/>
    <w:rsid w:val="00D42CE4"/>
    <w:rsid w:val="00D43664"/>
    <w:rsid w:val="00D4375B"/>
    <w:rsid w:val="00D43B9A"/>
    <w:rsid w:val="00D43F7B"/>
    <w:rsid w:val="00D5177C"/>
    <w:rsid w:val="00D56716"/>
    <w:rsid w:val="00D60EC2"/>
    <w:rsid w:val="00D61E18"/>
    <w:rsid w:val="00D62266"/>
    <w:rsid w:val="00D6248E"/>
    <w:rsid w:val="00D64249"/>
    <w:rsid w:val="00D64D8E"/>
    <w:rsid w:val="00D6589C"/>
    <w:rsid w:val="00D704F2"/>
    <w:rsid w:val="00D71EC8"/>
    <w:rsid w:val="00D7318F"/>
    <w:rsid w:val="00D73CDC"/>
    <w:rsid w:val="00D82608"/>
    <w:rsid w:val="00D839B1"/>
    <w:rsid w:val="00D845F0"/>
    <w:rsid w:val="00D8641C"/>
    <w:rsid w:val="00D86EEF"/>
    <w:rsid w:val="00D92A8D"/>
    <w:rsid w:val="00D92D29"/>
    <w:rsid w:val="00D95A7A"/>
    <w:rsid w:val="00D95C80"/>
    <w:rsid w:val="00D969E8"/>
    <w:rsid w:val="00DA0611"/>
    <w:rsid w:val="00DA2027"/>
    <w:rsid w:val="00DA36F1"/>
    <w:rsid w:val="00DA3C49"/>
    <w:rsid w:val="00DA4110"/>
    <w:rsid w:val="00DB1153"/>
    <w:rsid w:val="00DB4759"/>
    <w:rsid w:val="00DB4DF0"/>
    <w:rsid w:val="00DB5B99"/>
    <w:rsid w:val="00DB6AAE"/>
    <w:rsid w:val="00DB6DB4"/>
    <w:rsid w:val="00DB76C8"/>
    <w:rsid w:val="00DB7CBF"/>
    <w:rsid w:val="00DC0FD7"/>
    <w:rsid w:val="00DC331F"/>
    <w:rsid w:val="00DC62EA"/>
    <w:rsid w:val="00DC70A4"/>
    <w:rsid w:val="00DD12B4"/>
    <w:rsid w:val="00DD3D50"/>
    <w:rsid w:val="00DD559A"/>
    <w:rsid w:val="00DD574E"/>
    <w:rsid w:val="00DD60EB"/>
    <w:rsid w:val="00DE1488"/>
    <w:rsid w:val="00DE1C3F"/>
    <w:rsid w:val="00DE2B3D"/>
    <w:rsid w:val="00DF0011"/>
    <w:rsid w:val="00DF0C31"/>
    <w:rsid w:val="00DF308F"/>
    <w:rsid w:val="00DF4009"/>
    <w:rsid w:val="00DF4123"/>
    <w:rsid w:val="00DF5933"/>
    <w:rsid w:val="00DF733E"/>
    <w:rsid w:val="00E00B79"/>
    <w:rsid w:val="00E00B87"/>
    <w:rsid w:val="00E02D7A"/>
    <w:rsid w:val="00E03EE2"/>
    <w:rsid w:val="00E0613C"/>
    <w:rsid w:val="00E12963"/>
    <w:rsid w:val="00E12C13"/>
    <w:rsid w:val="00E135BA"/>
    <w:rsid w:val="00E13A7C"/>
    <w:rsid w:val="00E13E7F"/>
    <w:rsid w:val="00E148FC"/>
    <w:rsid w:val="00E15259"/>
    <w:rsid w:val="00E1590D"/>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1D60"/>
    <w:rsid w:val="00E42992"/>
    <w:rsid w:val="00E45380"/>
    <w:rsid w:val="00E504E8"/>
    <w:rsid w:val="00E54656"/>
    <w:rsid w:val="00E549EE"/>
    <w:rsid w:val="00E56A1B"/>
    <w:rsid w:val="00E56AF4"/>
    <w:rsid w:val="00E5777D"/>
    <w:rsid w:val="00E57EDE"/>
    <w:rsid w:val="00E61EC5"/>
    <w:rsid w:val="00E65368"/>
    <w:rsid w:val="00E70973"/>
    <w:rsid w:val="00E72497"/>
    <w:rsid w:val="00E74286"/>
    <w:rsid w:val="00E747E6"/>
    <w:rsid w:val="00E75D46"/>
    <w:rsid w:val="00E82432"/>
    <w:rsid w:val="00E824C2"/>
    <w:rsid w:val="00E85766"/>
    <w:rsid w:val="00E85E11"/>
    <w:rsid w:val="00E900AF"/>
    <w:rsid w:val="00E90A23"/>
    <w:rsid w:val="00EA0372"/>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34CF"/>
    <w:rsid w:val="00EC5EE5"/>
    <w:rsid w:val="00ED4DAC"/>
    <w:rsid w:val="00ED6523"/>
    <w:rsid w:val="00ED673D"/>
    <w:rsid w:val="00ED7E64"/>
    <w:rsid w:val="00EE244A"/>
    <w:rsid w:val="00EE250D"/>
    <w:rsid w:val="00EE2890"/>
    <w:rsid w:val="00EE2A59"/>
    <w:rsid w:val="00EE3E37"/>
    <w:rsid w:val="00EE4024"/>
    <w:rsid w:val="00EE4140"/>
    <w:rsid w:val="00EE447C"/>
    <w:rsid w:val="00EE6686"/>
    <w:rsid w:val="00EE700B"/>
    <w:rsid w:val="00EF2BA9"/>
    <w:rsid w:val="00EF3391"/>
    <w:rsid w:val="00EF3AE2"/>
    <w:rsid w:val="00EF6102"/>
    <w:rsid w:val="00EF66BE"/>
    <w:rsid w:val="00EF7180"/>
    <w:rsid w:val="00F000FF"/>
    <w:rsid w:val="00F00FBA"/>
    <w:rsid w:val="00F04DF8"/>
    <w:rsid w:val="00F06DF1"/>
    <w:rsid w:val="00F11C17"/>
    <w:rsid w:val="00F11C96"/>
    <w:rsid w:val="00F11D7D"/>
    <w:rsid w:val="00F1378A"/>
    <w:rsid w:val="00F156FE"/>
    <w:rsid w:val="00F15C90"/>
    <w:rsid w:val="00F15D9C"/>
    <w:rsid w:val="00F16851"/>
    <w:rsid w:val="00F17E73"/>
    <w:rsid w:val="00F20FBE"/>
    <w:rsid w:val="00F21E54"/>
    <w:rsid w:val="00F221A3"/>
    <w:rsid w:val="00F24305"/>
    <w:rsid w:val="00F2511D"/>
    <w:rsid w:val="00F25398"/>
    <w:rsid w:val="00F25950"/>
    <w:rsid w:val="00F265C1"/>
    <w:rsid w:val="00F306B7"/>
    <w:rsid w:val="00F30F3D"/>
    <w:rsid w:val="00F313A9"/>
    <w:rsid w:val="00F32438"/>
    <w:rsid w:val="00F328E8"/>
    <w:rsid w:val="00F33308"/>
    <w:rsid w:val="00F33D9C"/>
    <w:rsid w:val="00F34615"/>
    <w:rsid w:val="00F34BD6"/>
    <w:rsid w:val="00F35EAA"/>
    <w:rsid w:val="00F3783C"/>
    <w:rsid w:val="00F4015B"/>
    <w:rsid w:val="00F4070A"/>
    <w:rsid w:val="00F40F5D"/>
    <w:rsid w:val="00F42BEB"/>
    <w:rsid w:val="00F43D62"/>
    <w:rsid w:val="00F4478C"/>
    <w:rsid w:val="00F45657"/>
    <w:rsid w:val="00F45730"/>
    <w:rsid w:val="00F45E41"/>
    <w:rsid w:val="00F524F8"/>
    <w:rsid w:val="00F52833"/>
    <w:rsid w:val="00F55368"/>
    <w:rsid w:val="00F56087"/>
    <w:rsid w:val="00F5678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35BC"/>
    <w:rsid w:val="00FD4CB9"/>
    <w:rsid w:val="00FD571C"/>
    <w:rsid w:val="00FD6BD4"/>
    <w:rsid w:val="00FD7EBF"/>
    <w:rsid w:val="00FE085C"/>
    <w:rsid w:val="00FE22F4"/>
    <w:rsid w:val="00FE461D"/>
    <w:rsid w:val="00FE5782"/>
    <w:rsid w:val="00FE6A8C"/>
    <w:rsid w:val="00FE7FE5"/>
    <w:rsid w:val="00FF03B0"/>
    <w:rsid w:val="00FF517C"/>
    <w:rsid w:val="00FF57DB"/>
    <w:rsid w:val="00FF6000"/>
    <w:rsid w:val="00FF6BEB"/>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A800-B306-41D6-B16B-8A58A0A1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1321</Words>
  <Characters>7534</Characters>
  <Application>Microsoft Office Word</Application>
  <DocSecurity>0</DocSecurity>
  <Lines>62</Lines>
  <Paragraphs>17</Paragraphs>
  <ScaleCrop>false</ScaleCrop>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2</cp:revision>
  <dcterms:created xsi:type="dcterms:W3CDTF">2025-08-15T08:21:00Z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